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EF69B" w14:textId="42117045" w:rsidR="00C92359" w:rsidRPr="00C92359" w:rsidRDefault="006A48D3"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3GPP TSG-RAN WG3</w:t>
      </w:r>
      <w:r w:rsidR="00C92359" w:rsidRPr="00C92359">
        <w:rPr>
          <w:rFonts w:eastAsia="MS Mincho"/>
          <w:b/>
          <w:sz w:val="24"/>
          <w:szCs w:val="24"/>
          <w:lang w:val="en-GB" w:eastAsia="x-none"/>
        </w:rPr>
        <w:t xml:space="preserve"> Meeting #1</w:t>
      </w:r>
      <w:r w:rsidR="003A5288">
        <w:rPr>
          <w:rFonts w:eastAsia="MS Mincho"/>
          <w:b/>
          <w:sz w:val="24"/>
          <w:szCs w:val="24"/>
          <w:lang w:val="en-GB" w:eastAsia="x-none"/>
        </w:rPr>
        <w:t>1</w:t>
      </w:r>
      <w:r w:rsidR="001014C6">
        <w:rPr>
          <w:rFonts w:eastAsia="MS Mincho"/>
          <w:b/>
          <w:sz w:val="24"/>
          <w:szCs w:val="24"/>
          <w:lang w:val="en-GB" w:eastAsia="x-none"/>
        </w:rPr>
        <w:t>2</w:t>
      </w:r>
      <w:r w:rsidR="00CC371F">
        <w:rPr>
          <w:rFonts w:eastAsia="MS Mincho"/>
          <w:b/>
          <w:sz w:val="24"/>
          <w:szCs w:val="24"/>
          <w:lang w:val="en-GB" w:eastAsia="x-none"/>
        </w:rPr>
        <w:t>-e</w:t>
      </w:r>
      <w:r w:rsidR="00C92359" w:rsidRPr="00C92359">
        <w:rPr>
          <w:rFonts w:eastAsia="MS Mincho"/>
          <w:b/>
          <w:sz w:val="24"/>
          <w:szCs w:val="24"/>
          <w:lang w:val="en-GB" w:eastAsia="x-none"/>
        </w:rPr>
        <w:tab/>
      </w:r>
      <w:r w:rsidR="00315566" w:rsidRPr="00315566">
        <w:rPr>
          <w:rFonts w:eastAsia="MS Mincho"/>
          <w:b/>
          <w:sz w:val="24"/>
          <w:szCs w:val="24"/>
          <w:lang w:val="en-GB" w:eastAsia="x-none"/>
        </w:rPr>
        <w:t>R3-</w:t>
      </w:r>
      <w:r w:rsidR="007C7CF2" w:rsidRPr="007C7CF2">
        <w:t xml:space="preserve"> </w:t>
      </w:r>
      <w:r w:rsidR="007C7CF2" w:rsidRPr="007C7CF2">
        <w:rPr>
          <w:rFonts w:eastAsia="MS Mincho"/>
          <w:b/>
          <w:sz w:val="24"/>
          <w:szCs w:val="24"/>
          <w:lang w:val="en-GB" w:eastAsia="x-none"/>
        </w:rPr>
        <w:t>2</w:t>
      </w:r>
      <w:r w:rsidR="00842F2C" w:rsidRPr="00842F2C">
        <w:rPr>
          <w:rFonts w:eastAsia="MS Mincho"/>
          <w:b/>
          <w:sz w:val="24"/>
          <w:szCs w:val="24"/>
          <w:lang w:val="en-GB" w:eastAsia="x-none"/>
        </w:rPr>
        <w:t>1</w:t>
      </w:r>
      <w:r w:rsidR="00713AE1">
        <w:rPr>
          <w:rFonts w:eastAsia="MS Mincho"/>
          <w:b/>
          <w:sz w:val="24"/>
          <w:szCs w:val="24"/>
          <w:lang w:val="en-GB" w:eastAsia="x-none"/>
        </w:rPr>
        <w:t>2390</w:t>
      </w:r>
    </w:p>
    <w:p w14:paraId="3A5784F5" w14:textId="66F1164F" w:rsidR="00C92359" w:rsidRPr="00C92359" w:rsidRDefault="00FC56D8"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Online</w:t>
      </w:r>
      <w:r w:rsidR="00CC371F">
        <w:rPr>
          <w:rFonts w:eastAsia="MS Mincho"/>
          <w:b/>
          <w:sz w:val="24"/>
          <w:szCs w:val="24"/>
          <w:lang w:val="en-GB" w:eastAsia="x-none"/>
        </w:rPr>
        <w:t xml:space="preserve">, </w:t>
      </w:r>
      <w:r w:rsidR="001014C6">
        <w:rPr>
          <w:rFonts w:eastAsia="MS Mincho"/>
          <w:b/>
          <w:sz w:val="24"/>
          <w:szCs w:val="24"/>
          <w:lang w:val="en-GB" w:eastAsia="x-none"/>
        </w:rPr>
        <w:t>17</w:t>
      </w:r>
      <w:r w:rsidR="0008364D">
        <w:rPr>
          <w:rFonts w:eastAsia="MS Mincho"/>
          <w:b/>
          <w:sz w:val="24"/>
          <w:szCs w:val="24"/>
          <w:lang w:val="en-GB" w:eastAsia="x-none"/>
        </w:rPr>
        <w:t>–</w:t>
      </w:r>
      <w:r w:rsidR="001014C6">
        <w:rPr>
          <w:rFonts w:eastAsia="MS Mincho"/>
          <w:b/>
          <w:sz w:val="24"/>
          <w:szCs w:val="24"/>
          <w:lang w:val="en-GB" w:eastAsia="x-none"/>
        </w:rPr>
        <w:t>28 May</w:t>
      </w:r>
      <w:r w:rsidR="00CC371F">
        <w:rPr>
          <w:rFonts w:eastAsia="MS Mincho"/>
          <w:b/>
          <w:sz w:val="24"/>
          <w:szCs w:val="24"/>
          <w:lang w:val="en-GB" w:eastAsia="x-none"/>
        </w:rPr>
        <w:t xml:space="preserve"> 202</w:t>
      </w:r>
      <w:r w:rsidR="00F01ECB">
        <w:rPr>
          <w:rFonts w:eastAsia="MS Mincho"/>
          <w:b/>
          <w:sz w:val="24"/>
          <w:szCs w:val="24"/>
          <w:lang w:val="en-GB" w:eastAsia="x-none"/>
        </w:rPr>
        <w:t>1</w:t>
      </w:r>
    </w:p>
    <w:p w14:paraId="4A946D04" w14:textId="77777777" w:rsidR="005F705D" w:rsidRPr="005D2C51" w:rsidRDefault="005F705D" w:rsidP="005F705D">
      <w:pPr>
        <w:tabs>
          <w:tab w:val="left" w:pos="567"/>
        </w:tabs>
        <w:rPr>
          <w:rStyle w:val="apple-style-span"/>
          <w:rFonts w:cs="Arial"/>
          <w:sz w:val="16"/>
          <w:szCs w:val="16"/>
        </w:rPr>
      </w:pPr>
    </w:p>
    <w:p w14:paraId="3B270D44" w14:textId="4994DE83"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A48D3">
        <w:rPr>
          <w:b/>
          <w:sz w:val="24"/>
          <w:szCs w:val="24"/>
        </w:rPr>
        <w:t>13.</w:t>
      </w:r>
      <w:r w:rsidR="003A5288">
        <w:rPr>
          <w:b/>
          <w:sz w:val="24"/>
          <w:szCs w:val="24"/>
        </w:rPr>
        <w:t>2</w:t>
      </w:r>
      <w:r w:rsidR="00974F3E">
        <w:rPr>
          <w:b/>
          <w:sz w:val="24"/>
          <w:szCs w:val="24"/>
        </w:rPr>
        <w:t>.</w:t>
      </w:r>
      <w:r w:rsidR="00F01ECB">
        <w:rPr>
          <w:b/>
          <w:sz w:val="24"/>
          <w:szCs w:val="24"/>
        </w:rPr>
        <w:t>2</w:t>
      </w:r>
    </w:p>
    <w:p w14:paraId="6434C93C"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818F357" w14:textId="3DB50357" w:rsidR="00745452" w:rsidRDefault="0060603E" w:rsidP="006F09F0">
      <w:pPr>
        <w:ind w:left="1800" w:hanging="1800"/>
        <w:jc w:val="left"/>
        <w:rPr>
          <w:b/>
          <w:sz w:val="24"/>
          <w:szCs w:val="24"/>
        </w:rPr>
      </w:pPr>
      <w:r w:rsidRPr="00212204">
        <w:rPr>
          <w:b/>
          <w:sz w:val="24"/>
          <w:szCs w:val="24"/>
        </w:rPr>
        <w:t>Title:</w:t>
      </w:r>
      <w:r w:rsidR="002D479B" w:rsidRPr="005F705D">
        <w:rPr>
          <w:b/>
          <w:sz w:val="24"/>
          <w:szCs w:val="24"/>
        </w:rPr>
        <w:tab/>
      </w:r>
      <w:r w:rsidR="006F0FA2">
        <w:rPr>
          <w:b/>
          <w:sz w:val="24"/>
          <w:szCs w:val="24"/>
        </w:rPr>
        <w:t>O</w:t>
      </w:r>
      <w:r w:rsidR="001014C6" w:rsidRPr="001014C6">
        <w:rPr>
          <w:b/>
          <w:sz w:val="24"/>
          <w:szCs w:val="24"/>
        </w:rPr>
        <w:t xml:space="preserve">ptions to transfer </w:t>
      </w:r>
      <w:proofErr w:type="spellStart"/>
      <w:r w:rsidR="001014C6" w:rsidRPr="001014C6">
        <w:rPr>
          <w:b/>
          <w:sz w:val="24"/>
          <w:szCs w:val="24"/>
        </w:rPr>
        <w:t>RRCReconfiguration</w:t>
      </w:r>
      <w:proofErr w:type="spellEnd"/>
      <w:r w:rsidR="001014C6" w:rsidRPr="001014C6">
        <w:rPr>
          <w:b/>
          <w:sz w:val="24"/>
          <w:szCs w:val="24"/>
        </w:rPr>
        <w:t xml:space="preserve"> for descendent IAB node over source path</w:t>
      </w:r>
    </w:p>
    <w:p w14:paraId="503C23B3" w14:textId="33F0244E"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0071107A">
        <w:rPr>
          <w:b/>
          <w:sz w:val="24"/>
          <w:szCs w:val="24"/>
        </w:rPr>
        <w:t>Decision</w:t>
      </w:r>
    </w:p>
    <w:p w14:paraId="2E3274BA"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60B4D038" w14:textId="5F351B5F" w:rsidR="003A2CF2" w:rsidRDefault="003A3AE3" w:rsidP="00F53ECE">
      <w:pPr>
        <w:spacing w:after="240"/>
        <w:rPr>
          <w:rFonts w:asciiTheme="minorHAnsi" w:hAnsiTheme="minorHAnsi"/>
          <w:lang w:val="en-GB"/>
        </w:rPr>
      </w:pPr>
      <w:r>
        <w:rPr>
          <w:rFonts w:asciiTheme="minorHAnsi" w:hAnsiTheme="minorHAnsi"/>
          <w:lang w:val="en-GB"/>
        </w:rPr>
        <w:t>During the RAN3#11</w:t>
      </w:r>
      <w:r w:rsidR="00A37A6B">
        <w:rPr>
          <w:rFonts w:asciiTheme="minorHAnsi" w:hAnsiTheme="minorHAnsi"/>
          <w:lang w:val="en-GB"/>
        </w:rPr>
        <w:t>1</w:t>
      </w:r>
      <w:r>
        <w:rPr>
          <w:rFonts w:asciiTheme="minorHAnsi" w:hAnsiTheme="minorHAnsi"/>
          <w:lang w:val="en-GB"/>
        </w:rPr>
        <w:t xml:space="preserve">-e meeting, </w:t>
      </w:r>
      <w:r w:rsidR="00A37A6B">
        <w:rPr>
          <w:rFonts w:asciiTheme="minorHAnsi" w:hAnsiTheme="minorHAnsi"/>
          <w:lang w:val="en-GB"/>
        </w:rPr>
        <w:t xml:space="preserve">it was agreed to consider the following four </w:t>
      </w:r>
      <w:r w:rsidR="002D2808">
        <w:rPr>
          <w:rFonts w:asciiTheme="minorHAnsi" w:hAnsiTheme="minorHAnsi"/>
          <w:lang w:val="en-GB"/>
        </w:rPr>
        <w:t>solutions</w:t>
      </w:r>
      <w:r w:rsidR="00A37A6B">
        <w:rPr>
          <w:rFonts w:asciiTheme="minorHAnsi" w:hAnsiTheme="minorHAnsi"/>
          <w:lang w:val="en-GB"/>
        </w:rPr>
        <w:t xml:space="preserve"> to support transfer of </w:t>
      </w:r>
      <w:proofErr w:type="spellStart"/>
      <w:r w:rsidR="00A37A6B">
        <w:rPr>
          <w:rFonts w:asciiTheme="minorHAnsi" w:hAnsiTheme="minorHAnsi"/>
          <w:lang w:val="en-GB"/>
        </w:rPr>
        <w:t>RRCReconfiguration</w:t>
      </w:r>
      <w:proofErr w:type="spellEnd"/>
      <w:r w:rsidR="00A37A6B">
        <w:rPr>
          <w:rFonts w:asciiTheme="minorHAnsi" w:hAnsiTheme="minorHAnsi"/>
          <w:lang w:val="en-GB"/>
        </w:rPr>
        <w:t xml:space="preserve"> for descendent IAB node over source path</w:t>
      </w:r>
      <w:r w:rsidR="002F1CDD">
        <w:rPr>
          <w:rFonts w:asciiTheme="minorHAnsi" w:hAnsiTheme="minorHAnsi"/>
          <w:lang w:val="en-GB"/>
        </w:rPr>
        <w:t>:</w:t>
      </w:r>
    </w:p>
    <w:tbl>
      <w:tblPr>
        <w:tblStyle w:val="TableGrid"/>
        <w:tblW w:w="0" w:type="auto"/>
        <w:tblLook w:val="04A0" w:firstRow="1" w:lastRow="0" w:firstColumn="1" w:lastColumn="0" w:noHBand="0" w:noVBand="1"/>
      </w:tblPr>
      <w:tblGrid>
        <w:gridCol w:w="10070"/>
      </w:tblGrid>
      <w:tr w:rsidR="00A360BE" w:rsidRPr="00F27804" w14:paraId="6347E082" w14:textId="77777777" w:rsidTr="00A360BE">
        <w:tc>
          <w:tcPr>
            <w:tcW w:w="10070" w:type="dxa"/>
          </w:tcPr>
          <w:p w14:paraId="5D93135B" w14:textId="77777777" w:rsidR="002D2808" w:rsidRDefault="002D2808" w:rsidP="002D2808">
            <w:pPr>
              <w:widowControl w:val="0"/>
              <w:ind w:left="144" w:hanging="144"/>
              <w:rPr>
                <w:rFonts w:ascii="Calibri" w:hAnsi="Calibri" w:cs="Calibri"/>
                <w:b/>
                <w:bCs/>
                <w:color w:val="00B050"/>
                <w:sz w:val="18"/>
                <w:szCs w:val="24"/>
              </w:rPr>
            </w:pPr>
            <w:r>
              <w:rPr>
                <w:rFonts w:ascii="Calibri" w:hAnsi="Calibri" w:cs="Calibri"/>
                <w:b/>
                <w:bCs/>
                <w:color w:val="00B050"/>
                <w:sz w:val="18"/>
                <w:szCs w:val="24"/>
              </w:rPr>
              <w:t xml:space="preserve">Consider the following options to support transferring </w:t>
            </w:r>
            <w:proofErr w:type="spellStart"/>
            <w:r>
              <w:rPr>
                <w:rFonts w:ascii="Calibri" w:hAnsi="Calibri" w:cs="Calibri"/>
                <w:b/>
                <w:bCs/>
                <w:color w:val="00B050"/>
                <w:sz w:val="18"/>
                <w:szCs w:val="24"/>
              </w:rPr>
              <w:t>RRCReconfiguration</w:t>
            </w:r>
            <w:proofErr w:type="spellEnd"/>
            <w:r>
              <w:rPr>
                <w:rFonts w:ascii="Calibri" w:hAnsi="Calibri" w:cs="Calibri"/>
                <w:b/>
                <w:bCs/>
                <w:color w:val="00B050"/>
                <w:sz w:val="18"/>
                <w:szCs w:val="24"/>
              </w:rPr>
              <w:t xml:space="preserve"> for descendant IAB over source path </w:t>
            </w:r>
          </w:p>
          <w:p w14:paraId="6E5A7115" w14:textId="77777777" w:rsidR="002D2808" w:rsidRDefault="002D2808" w:rsidP="002D2808">
            <w:pPr>
              <w:widowControl w:val="0"/>
              <w:ind w:left="144" w:hanging="144"/>
              <w:rPr>
                <w:rFonts w:ascii="Calibri" w:hAnsi="Calibri" w:cs="Calibri"/>
                <w:b/>
                <w:bCs/>
                <w:color w:val="00B050"/>
                <w:sz w:val="18"/>
                <w:szCs w:val="24"/>
              </w:rPr>
            </w:pPr>
            <w:r>
              <w:rPr>
                <w:rFonts w:ascii="Calibri" w:hAnsi="Calibri" w:cs="Calibri"/>
                <w:b/>
                <w:bCs/>
                <w:color w:val="00B050"/>
                <w:sz w:val="18"/>
                <w:szCs w:val="24"/>
              </w:rPr>
              <w:t>-</w:t>
            </w:r>
            <w:r>
              <w:rPr>
                <w:rFonts w:ascii="Calibri" w:hAnsi="Calibri" w:cs="Calibri"/>
                <w:b/>
                <w:bCs/>
                <w:color w:val="00B050"/>
                <w:sz w:val="18"/>
                <w:szCs w:val="24"/>
              </w:rPr>
              <w:tab/>
              <w:t xml:space="preserve">Sol1: the </w:t>
            </w:r>
            <w:proofErr w:type="spellStart"/>
            <w:r>
              <w:rPr>
                <w:rFonts w:ascii="Calibri" w:hAnsi="Calibri" w:cs="Calibri"/>
                <w:b/>
                <w:bCs/>
                <w:color w:val="00B050"/>
                <w:sz w:val="18"/>
                <w:szCs w:val="24"/>
              </w:rPr>
              <w:t>RRCReconfiguration</w:t>
            </w:r>
            <w:proofErr w:type="spellEnd"/>
            <w:r>
              <w:rPr>
                <w:rFonts w:ascii="Calibri" w:hAnsi="Calibri" w:cs="Calibri"/>
                <w:b/>
                <w:bCs/>
                <w:color w:val="00B050"/>
                <w:sz w:val="18"/>
                <w:szCs w:val="24"/>
              </w:rPr>
              <w:t xml:space="preserve"> for the child IAB is buffered in the parent DU, and it is only sent to the child IAB when a prerequisite step is satisfied/performed.</w:t>
            </w:r>
          </w:p>
          <w:p w14:paraId="1EB12978" w14:textId="77777777" w:rsidR="002D2808" w:rsidRDefault="002D2808" w:rsidP="002D2808">
            <w:pPr>
              <w:widowControl w:val="0"/>
              <w:ind w:left="144" w:hanging="144"/>
              <w:rPr>
                <w:rFonts w:ascii="Calibri" w:hAnsi="Calibri" w:cs="Calibri"/>
                <w:b/>
                <w:bCs/>
                <w:color w:val="00B050"/>
                <w:sz w:val="18"/>
                <w:szCs w:val="24"/>
              </w:rPr>
            </w:pPr>
            <w:r>
              <w:rPr>
                <w:rFonts w:ascii="Calibri" w:hAnsi="Calibri" w:cs="Calibri"/>
                <w:b/>
                <w:bCs/>
                <w:color w:val="00B050"/>
                <w:sz w:val="18"/>
                <w:szCs w:val="24"/>
              </w:rPr>
              <w:t>-</w:t>
            </w:r>
            <w:r>
              <w:rPr>
                <w:rFonts w:ascii="Calibri" w:hAnsi="Calibri" w:cs="Calibri"/>
                <w:b/>
                <w:bCs/>
                <w:color w:val="00B050"/>
                <w:sz w:val="18"/>
                <w:szCs w:val="24"/>
              </w:rPr>
              <w:tab/>
              <w:t xml:space="preserve">Sol2: the </w:t>
            </w:r>
            <w:proofErr w:type="spellStart"/>
            <w:r>
              <w:rPr>
                <w:rFonts w:ascii="Calibri" w:hAnsi="Calibri" w:cs="Calibri"/>
                <w:b/>
                <w:bCs/>
                <w:color w:val="00B050"/>
                <w:sz w:val="18"/>
                <w:szCs w:val="24"/>
              </w:rPr>
              <w:t>RRCReconfiguration</w:t>
            </w:r>
            <w:proofErr w:type="spellEnd"/>
            <w:r>
              <w:rPr>
                <w:rFonts w:ascii="Calibri" w:hAnsi="Calibri" w:cs="Calibri"/>
                <w:b/>
                <w:bCs/>
                <w:color w:val="00B050"/>
                <w:sz w:val="18"/>
                <w:szCs w:val="24"/>
              </w:rPr>
              <w:t xml:space="preserve"> for the child IAB is buffered in the child IAB-MT, and it is only executed when a prerequisite step is satisfied/performed.</w:t>
            </w:r>
          </w:p>
          <w:p w14:paraId="0D90975F" w14:textId="77777777" w:rsidR="002D2808" w:rsidRDefault="002D2808" w:rsidP="002D2808">
            <w:pPr>
              <w:widowControl w:val="0"/>
              <w:ind w:left="144" w:hanging="144"/>
              <w:rPr>
                <w:rFonts w:ascii="Calibri" w:hAnsi="Calibri" w:cs="Calibri"/>
                <w:b/>
                <w:bCs/>
                <w:color w:val="00B050"/>
                <w:sz w:val="18"/>
                <w:szCs w:val="24"/>
              </w:rPr>
            </w:pPr>
            <w:r>
              <w:rPr>
                <w:rFonts w:ascii="Calibri" w:hAnsi="Calibri" w:cs="Calibri"/>
                <w:b/>
                <w:bCs/>
                <w:color w:val="00B050"/>
                <w:sz w:val="18"/>
                <w:szCs w:val="24"/>
              </w:rPr>
              <w:t>-</w:t>
            </w:r>
            <w:r>
              <w:rPr>
                <w:rFonts w:ascii="Calibri" w:hAnsi="Calibri" w:cs="Calibri"/>
                <w:b/>
                <w:bCs/>
                <w:color w:val="00B050"/>
                <w:sz w:val="18"/>
                <w:szCs w:val="24"/>
              </w:rPr>
              <w:tab/>
              <w:t xml:space="preserve">Sol3: the </w:t>
            </w:r>
            <w:proofErr w:type="spellStart"/>
            <w:r>
              <w:rPr>
                <w:rFonts w:ascii="Calibri" w:hAnsi="Calibri" w:cs="Calibri"/>
                <w:b/>
                <w:bCs/>
                <w:color w:val="00B050"/>
                <w:sz w:val="18"/>
                <w:szCs w:val="24"/>
              </w:rPr>
              <w:t>RRCReconfiguration</w:t>
            </w:r>
            <w:proofErr w:type="spellEnd"/>
            <w:r>
              <w:rPr>
                <w:rFonts w:ascii="Calibri" w:hAnsi="Calibri" w:cs="Calibri"/>
                <w:b/>
                <w:bCs/>
                <w:color w:val="00B050"/>
                <w:sz w:val="18"/>
                <w:szCs w:val="24"/>
              </w:rPr>
              <w:t xml:space="preserve"> for the child IAB is not buffered in the parent DU or child IAB-MT, and is executed by the child IAB-MT upon reception. </w:t>
            </w:r>
          </w:p>
          <w:p w14:paraId="696859BF" w14:textId="3DD85380" w:rsidR="00A360BE" w:rsidRPr="00563B35" w:rsidRDefault="002D2808" w:rsidP="002D2808">
            <w:pPr>
              <w:widowControl w:val="0"/>
              <w:ind w:left="144" w:hanging="144"/>
              <w:rPr>
                <w:rFonts w:ascii="Calibri" w:hAnsi="Calibri" w:cs="Calibri"/>
                <w:b/>
                <w:bCs/>
                <w:color w:val="00B050"/>
                <w:sz w:val="18"/>
                <w:szCs w:val="24"/>
              </w:rPr>
            </w:pPr>
            <w:r>
              <w:rPr>
                <w:rFonts w:ascii="Calibri" w:hAnsi="Calibri" w:cs="Calibri"/>
                <w:b/>
                <w:bCs/>
                <w:color w:val="00B050"/>
                <w:sz w:val="18"/>
                <w:szCs w:val="24"/>
              </w:rPr>
              <w:t>-</w:t>
            </w:r>
            <w:r>
              <w:rPr>
                <w:rFonts w:ascii="Calibri" w:hAnsi="Calibri" w:cs="Calibri"/>
                <w:b/>
                <w:bCs/>
                <w:color w:val="00B050"/>
                <w:sz w:val="18"/>
                <w:szCs w:val="24"/>
              </w:rPr>
              <w:tab/>
              <w:t xml:space="preserve">Sol4: by CU proper implementation. CU control the time to send </w:t>
            </w:r>
            <w:proofErr w:type="spellStart"/>
            <w:r>
              <w:rPr>
                <w:rFonts w:ascii="Calibri" w:hAnsi="Calibri" w:cs="Calibri"/>
                <w:b/>
                <w:bCs/>
                <w:color w:val="00B050"/>
                <w:sz w:val="18"/>
                <w:szCs w:val="24"/>
              </w:rPr>
              <w:t>RRCreconfiguration</w:t>
            </w:r>
            <w:proofErr w:type="spellEnd"/>
            <w:r>
              <w:rPr>
                <w:rFonts w:ascii="Calibri" w:hAnsi="Calibri" w:cs="Calibri"/>
                <w:b/>
                <w:bCs/>
                <w:color w:val="00B050"/>
                <w:sz w:val="18"/>
                <w:szCs w:val="24"/>
              </w:rPr>
              <w:t xml:space="preserve"> for each descendent IAB-node, the parent node of each IAB-node does not need to buffer their </w:t>
            </w:r>
            <w:proofErr w:type="spellStart"/>
            <w:r>
              <w:rPr>
                <w:rFonts w:ascii="Calibri" w:hAnsi="Calibri" w:cs="Calibri"/>
                <w:b/>
                <w:bCs/>
                <w:color w:val="00B050"/>
                <w:sz w:val="18"/>
                <w:szCs w:val="24"/>
              </w:rPr>
              <w:t>RRCReconfiguration</w:t>
            </w:r>
            <w:proofErr w:type="spellEnd"/>
            <w:r>
              <w:rPr>
                <w:rFonts w:ascii="Calibri" w:hAnsi="Calibri" w:cs="Calibri"/>
                <w:b/>
                <w:bCs/>
                <w:color w:val="00B050"/>
                <w:sz w:val="18"/>
                <w:szCs w:val="24"/>
              </w:rPr>
              <w:t xml:space="preserve">, and each IAB-node can apply the </w:t>
            </w:r>
            <w:proofErr w:type="spellStart"/>
            <w:r>
              <w:rPr>
                <w:rFonts w:ascii="Calibri" w:hAnsi="Calibri" w:cs="Calibri"/>
                <w:b/>
                <w:bCs/>
                <w:color w:val="00B050"/>
                <w:sz w:val="18"/>
                <w:szCs w:val="24"/>
              </w:rPr>
              <w:t>RRCReconfiguration</w:t>
            </w:r>
            <w:proofErr w:type="spellEnd"/>
            <w:r>
              <w:rPr>
                <w:rFonts w:ascii="Calibri" w:hAnsi="Calibri" w:cs="Calibri"/>
                <w:b/>
                <w:bCs/>
                <w:color w:val="00B050"/>
                <w:sz w:val="18"/>
                <w:szCs w:val="24"/>
              </w:rPr>
              <w:t xml:space="preserve"> just when receiving it.   </w:t>
            </w:r>
          </w:p>
        </w:tc>
      </w:tr>
    </w:tbl>
    <w:p w14:paraId="505A0002" w14:textId="32A71B42" w:rsidR="00AD7A71" w:rsidRDefault="002D2808" w:rsidP="007E0AED">
      <w:pPr>
        <w:spacing w:before="240" w:after="360"/>
        <w:rPr>
          <w:rFonts w:ascii="Calibri" w:eastAsia="Malgun Gothic" w:hAnsi="Calibri" w:cs="Batang"/>
          <w:lang w:val="en-GB" w:eastAsia="ko-KR"/>
        </w:rPr>
      </w:pPr>
      <w:r>
        <w:rPr>
          <w:rFonts w:ascii="Calibri" w:eastAsia="Malgun Gothic" w:hAnsi="Calibri" w:cs="Batang"/>
          <w:lang w:val="en-GB" w:eastAsia="ko-KR"/>
        </w:rPr>
        <w:t>This</w:t>
      </w:r>
      <w:r w:rsidR="002F1CDD">
        <w:rPr>
          <w:rFonts w:ascii="Calibri" w:eastAsia="Malgun Gothic" w:hAnsi="Calibri" w:cs="Batang"/>
          <w:lang w:val="en-GB" w:eastAsia="ko-KR"/>
        </w:rPr>
        <w:t xml:space="preserve"> contribution </w:t>
      </w:r>
      <w:r>
        <w:rPr>
          <w:rFonts w:ascii="Calibri" w:eastAsia="Malgun Gothic" w:hAnsi="Calibri" w:cs="Batang"/>
          <w:lang w:val="en-GB" w:eastAsia="ko-KR"/>
        </w:rPr>
        <w:t xml:space="preserve">discusses various aspects of these solutions to help RAN3 </w:t>
      </w:r>
      <w:r w:rsidR="00713AE1">
        <w:rPr>
          <w:rFonts w:ascii="Calibri" w:eastAsia="Malgun Gothic" w:hAnsi="Calibri" w:cs="Batang"/>
          <w:lang w:val="en-GB" w:eastAsia="ko-KR"/>
        </w:rPr>
        <w:t>decide</w:t>
      </w:r>
      <w:r w:rsidR="002F1CDD">
        <w:rPr>
          <w:rFonts w:ascii="Calibri" w:eastAsia="Malgun Gothic" w:hAnsi="Calibri" w:cs="Batang"/>
          <w:lang w:val="en-GB" w:eastAsia="ko-KR"/>
        </w:rPr>
        <w:t xml:space="preserve">. </w:t>
      </w:r>
    </w:p>
    <w:p w14:paraId="088687BC" w14:textId="728162B7" w:rsidR="004A7002" w:rsidRDefault="002D2808"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 xml:space="preserve">Solution options for transfer of </w:t>
      </w:r>
      <w:proofErr w:type="spellStart"/>
      <w:r>
        <w:t>RRCRecon</w:t>
      </w:r>
      <w:r w:rsidR="00A87041">
        <w:t>fi</w:t>
      </w:r>
      <w:r>
        <w:t>guration</w:t>
      </w:r>
      <w:proofErr w:type="spellEnd"/>
    </w:p>
    <w:p w14:paraId="0E69364C" w14:textId="259A2EF3" w:rsidR="002D2808" w:rsidRDefault="00BB2BB0" w:rsidP="00D813F8">
      <w:pPr>
        <w:spacing w:before="240" w:after="240"/>
        <w:rPr>
          <w:rFonts w:ascii="Calibri" w:eastAsia="Malgun Gothic" w:hAnsi="Calibri" w:cs="Batang"/>
          <w:lang w:val="en-GB" w:eastAsia="ko-KR"/>
        </w:rPr>
      </w:pPr>
      <w:r>
        <w:rPr>
          <w:rFonts w:ascii="Calibri" w:eastAsia="Malgun Gothic" w:hAnsi="Calibri" w:cs="Batang"/>
          <w:lang w:val="en-GB" w:eastAsia="ko-KR"/>
        </w:rPr>
        <w:t>A</w:t>
      </w:r>
      <w:r w:rsidR="00E600BA">
        <w:rPr>
          <w:rFonts w:ascii="Calibri" w:eastAsia="Malgun Gothic" w:hAnsi="Calibri" w:cs="Batang"/>
          <w:lang w:val="en-GB" w:eastAsia="ko-KR"/>
        </w:rPr>
        <w:t>t</w:t>
      </w:r>
      <w:r w:rsidR="00C11DC0">
        <w:rPr>
          <w:rFonts w:ascii="Calibri" w:eastAsia="Malgun Gothic" w:hAnsi="Calibri" w:cs="Batang"/>
          <w:lang w:val="en-GB" w:eastAsia="ko-KR"/>
        </w:rPr>
        <w:t xml:space="preserve"> the RAN3#1</w:t>
      </w:r>
      <w:r w:rsidR="00E600BA">
        <w:rPr>
          <w:rFonts w:ascii="Calibri" w:eastAsia="Malgun Gothic" w:hAnsi="Calibri" w:cs="Batang"/>
          <w:lang w:val="en-GB" w:eastAsia="ko-KR"/>
        </w:rPr>
        <w:t>1</w:t>
      </w:r>
      <w:r w:rsidR="002D2808">
        <w:rPr>
          <w:rFonts w:ascii="Calibri" w:eastAsia="Malgun Gothic" w:hAnsi="Calibri" w:cs="Batang"/>
          <w:lang w:val="en-GB" w:eastAsia="ko-KR"/>
        </w:rPr>
        <w:t>1</w:t>
      </w:r>
      <w:r w:rsidR="00C11DC0">
        <w:rPr>
          <w:rFonts w:ascii="Calibri" w:eastAsia="Malgun Gothic" w:hAnsi="Calibri" w:cs="Batang"/>
          <w:lang w:val="en-GB" w:eastAsia="ko-KR"/>
        </w:rPr>
        <w:t>-e meeting</w:t>
      </w:r>
      <w:r w:rsidR="00E600BA">
        <w:rPr>
          <w:rFonts w:ascii="Calibri" w:eastAsia="Malgun Gothic" w:hAnsi="Calibri" w:cs="Batang"/>
          <w:lang w:val="en-GB" w:eastAsia="ko-KR"/>
        </w:rPr>
        <w:t xml:space="preserve">, </w:t>
      </w:r>
      <w:r w:rsidR="002D2808">
        <w:rPr>
          <w:rFonts w:ascii="Calibri" w:eastAsia="Malgun Gothic" w:hAnsi="Calibri" w:cs="Batang"/>
          <w:lang w:val="en-GB" w:eastAsia="ko-KR"/>
        </w:rPr>
        <w:t>companies proposed four solution possibilities f</w:t>
      </w:r>
      <w:r w:rsidR="00A87041">
        <w:rPr>
          <w:rFonts w:ascii="Calibri" w:eastAsia="Malgun Gothic" w:hAnsi="Calibri" w:cs="Batang"/>
          <w:lang w:val="en-GB" w:eastAsia="ko-KR"/>
        </w:rPr>
        <w:t>or</w:t>
      </w:r>
      <w:r w:rsidR="002D2808">
        <w:rPr>
          <w:rFonts w:ascii="Calibri" w:eastAsia="Malgun Gothic" w:hAnsi="Calibri" w:cs="Batang"/>
          <w:lang w:val="en-GB" w:eastAsia="ko-KR"/>
        </w:rPr>
        <w:t xml:space="preserve"> transfer of </w:t>
      </w:r>
      <w:proofErr w:type="spellStart"/>
      <w:r w:rsidR="002D2808">
        <w:rPr>
          <w:rFonts w:ascii="Calibri" w:eastAsia="Malgun Gothic" w:hAnsi="Calibri" w:cs="Batang"/>
          <w:lang w:val="en-GB" w:eastAsia="ko-KR"/>
        </w:rPr>
        <w:t>RRCReconfiguration</w:t>
      </w:r>
      <w:proofErr w:type="spellEnd"/>
      <w:r w:rsidR="002D2808">
        <w:rPr>
          <w:rFonts w:ascii="Calibri" w:eastAsia="Malgun Gothic" w:hAnsi="Calibri" w:cs="Batang"/>
          <w:lang w:val="en-GB" w:eastAsia="ko-KR"/>
        </w:rPr>
        <w:t xml:space="preserve"> for descendent IAB node over source path. </w:t>
      </w:r>
      <w:r w:rsidR="00196C36">
        <w:rPr>
          <w:rFonts w:ascii="Calibri" w:eastAsia="Malgun Gothic" w:hAnsi="Calibri" w:cs="Batang"/>
          <w:lang w:val="en-GB" w:eastAsia="ko-KR"/>
        </w:rPr>
        <w:t xml:space="preserve">In this section, we offer some analysis of each solution. </w:t>
      </w:r>
    </w:p>
    <w:p w14:paraId="4F1764F7" w14:textId="77777777" w:rsidR="00B925EB" w:rsidRPr="00B925EB" w:rsidRDefault="00B925EB" w:rsidP="00B925EB">
      <w:pPr>
        <w:spacing w:before="0"/>
        <w:rPr>
          <w:rFonts w:ascii="Calibri" w:eastAsia="Malgun Gothic" w:hAnsi="Calibri" w:cs="Batang"/>
          <w:lang w:val="en-GB" w:eastAsia="ko-KR"/>
        </w:rPr>
      </w:pPr>
      <w:r w:rsidRPr="00B925EB">
        <w:rPr>
          <w:rFonts w:ascii="Calibri" w:eastAsia="Malgun Gothic" w:hAnsi="Calibri" w:cs="Batang"/>
          <w:b/>
          <w:bCs/>
          <w:lang w:val="en-GB" w:eastAsia="ko-KR"/>
        </w:rPr>
        <w:t>Solution 1</w:t>
      </w:r>
      <w:r w:rsidRPr="00B925EB">
        <w:rPr>
          <w:rFonts w:ascii="Calibri" w:eastAsia="Malgun Gothic" w:hAnsi="Calibri" w:cs="Batang"/>
          <w:lang w:val="en-GB" w:eastAsia="ko-KR"/>
        </w:rPr>
        <w:t xml:space="preserve">: the </w:t>
      </w:r>
      <w:proofErr w:type="spellStart"/>
      <w:r w:rsidRPr="00B925EB">
        <w:rPr>
          <w:rFonts w:ascii="Calibri" w:eastAsia="Malgun Gothic" w:hAnsi="Calibri" w:cs="Batang"/>
          <w:lang w:val="en-GB" w:eastAsia="ko-KR"/>
        </w:rPr>
        <w:t>RRCReconfiguration</w:t>
      </w:r>
      <w:proofErr w:type="spellEnd"/>
      <w:r w:rsidRPr="00B925EB">
        <w:rPr>
          <w:rFonts w:ascii="Calibri" w:eastAsia="Malgun Gothic" w:hAnsi="Calibri" w:cs="Batang"/>
          <w:lang w:val="en-GB" w:eastAsia="ko-KR"/>
        </w:rPr>
        <w:t xml:space="preserve"> for the child IAB is buffered in the parent DU, and it is only sent to the child IAB when a prerequisite step is satisfied/performed.</w:t>
      </w:r>
    </w:p>
    <w:p w14:paraId="3009AD5C" w14:textId="628573A3" w:rsidR="009A360B" w:rsidRPr="009A360B" w:rsidRDefault="009A360B" w:rsidP="009A360B">
      <w:pPr>
        <w:spacing w:before="0"/>
        <w:rPr>
          <w:rFonts w:ascii="Calibri" w:eastAsia="Malgun Gothic" w:hAnsi="Calibri" w:cs="Batang"/>
          <w:lang w:val="en-GB" w:eastAsia="ko-KR"/>
        </w:rPr>
      </w:pPr>
      <w:r>
        <w:rPr>
          <w:rFonts w:ascii="Calibri" w:eastAsia="Malgun Gothic" w:hAnsi="Calibri" w:cs="Batang"/>
          <w:lang w:val="en-GB" w:eastAsia="ko-KR"/>
        </w:rPr>
        <w:t>Some of the issues regarding solution 1 are discussed below:</w:t>
      </w:r>
    </w:p>
    <w:p w14:paraId="66672EEB" w14:textId="38D20B1A" w:rsidR="00B925EB" w:rsidRDefault="00B925EB" w:rsidP="00B925EB">
      <w:pPr>
        <w:pStyle w:val="ListParagraph"/>
        <w:numPr>
          <w:ilvl w:val="0"/>
          <w:numId w:val="31"/>
        </w:numPr>
        <w:spacing w:before="0"/>
        <w:rPr>
          <w:rFonts w:ascii="Calibri" w:eastAsia="Malgun Gothic" w:hAnsi="Calibri" w:cs="Batang"/>
          <w:lang w:val="en-GB" w:eastAsia="ko-KR"/>
        </w:rPr>
      </w:pPr>
      <w:r w:rsidRPr="009A360B">
        <w:rPr>
          <w:rFonts w:ascii="Calibri" w:eastAsia="Malgun Gothic" w:hAnsi="Calibri" w:cs="Batang"/>
          <w:u w:val="single"/>
          <w:lang w:val="en-GB" w:eastAsia="ko-KR"/>
        </w:rPr>
        <w:t>Requires F1AP indication</w:t>
      </w:r>
      <w:r>
        <w:rPr>
          <w:rFonts w:ascii="Calibri" w:eastAsia="Malgun Gothic" w:hAnsi="Calibri" w:cs="Batang"/>
          <w:lang w:val="en-GB" w:eastAsia="ko-KR"/>
        </w:rPr>
        <w:t xml:space="preserve"> – When the </w:t>
      </w:r>
      <w:proofErr w:type="spellStart"/>
      <w:r>
        <w:rPr>
          <w:rFonts w:ascii="Calibri" w:eastAsia="Malgun Gothic" w:hAnsi="Calibri" w:cs="Batang"/>
          <w:lang w:val="en-GB" w:eastAsia="ko-KR"/>
        </w:rPr>
        <w:t>RRCReconfiguration</w:t>
      </w:r>
      <w:proofErr w:type="spellEnd"/>
      <w:r>
        <w:rPr>
          <w:rFonts w:ascii="Calibri" w:eastAsia="Malgun Gothic" w:hAnsi="Calibri" w:cs="Batang"/>
          <w:lang w:val="en-GB" w:eastAsia="ko-KR"/>
        </w:rPr>
        <w:t xml:space="preserve"> is buffered at the parent DU, the parent DU needs </w:t>
      </w:r>
      <w:r w:rsidR="00A87041">
        <w:rPr>
          <w:rFonts w:ascii="Calibri" w:eastAsia="Malgun Gothic" w:hAnsi="Calibri" w:cs="Batang"/>
          <w:lang w:val="en-GB" w:eastAsia="ko-KR"/>
        </w:rPr>
        <w:t xml:space="preserve">an </w:t>
      </w:r>
      <w:r>
        <w:rPr>
          <w:rFonts w:ascii="Calibri" w:eastAsia="Malgun Gothic" w:hAnsi="Calibri" w:cs="Batang"/>
          <w:lang w:val="en-GB" w:eastAsia="ko-KR"/>
        </w:rPr>
        <w:t xml:space="preserve">indication that the </w:t>
      </w:r>
      <w:proofErr w:type="spellStart"/>
      <w:r>
        <w:rPr>
          <w:rFonts w:ascii="Calibri" w:eastAsia="Malgun Gothic" w:hAnsi="Calibri" w:cs="Batang"/>
          <w:lang w:val="en-GB" w:eastAsia="ko-KR"/>
        </w:rPr>
        <w:t>RRCReconfiguration</w:t>
      </w:r>
      <w:proofErr w:type="spellEnd"/>
      <w:r>
        <w:rPr>
          <w:rFonts w:ascii="Calibri" w:eastAsia="Malgun Gothic" w:hAnsi="Calibri" w:cs="Batang"/>
          <w:lang w:val="en-GB" w:eastAsia="ko-KR"/>
        </w:rPr>
        <w:t xml:space="preserve"> </w:t>
      </w:r>
      <w:r w:rsidR="00A87041">
        <w:rPr>
          <w:rFonts w:ascii="Calibri" w:eastAsia="Malgun Gothic" w:hAnsi="Calibri" w:cs="Batang"/>
          <w:lang w:val="en-GB" w:eastAsia="ko-KR"/>
        </w:rPr>
        <w:t>is</w:t>
      </w:r>
      <w:r>
        <w:rPr>
          <w:rFonts w:ascii="Calibri" w:eastAsia="Malgun Gothic" w:hAnsi="Calibri" w:cs="Batang"/>
          <w:lang w:val="en-GB" w:eastAsia="ko-KR"/>
        </w:rPr>
        <w:t xml:space="preserve"> to be buffered. This is a simple enhancement that can be achieved by adding </w:t>
      </w:r>
      <w:r w:rsidR="003A0B9B" w:rsidRPr="003A0B9B">
        <w:rPr>
          <w:rFonts w:ascii="Calibri" w:eastAsia="Malgun Gothic" w:hAnsi="Calibri" w:cs="Batang"/>
          <w:lang w:val="en-GB" w:eastAsia="ko-KR"/>
        </w:rPr>
        <w:t xml:space="preserve">a new optional information element </w:t>
      </w:r>
      <w:r w:rsidR="003A0B9B">
        <w:rPr>
          <w:rFonts w:ascii="Calibri" w:eastAsia="Malgun Gothic" w:hAnsi="Calibri" w:cs="Batang"/>
          <w:lang w:val="en-GB" w:eastAsia="ko-KR"/>
        </w:rPr>
        <w:t xml:space="preserve">to </w:t>
      </w:r>
      <w:r w:rsidR="003A0B9B" w:rsidRPr="003A0B9B">
        <w:rPr>
          <w:rFonts w:ascii="Calibri" w:eastAsia="Malgun Gothic" w:hAnsi="Calibri" w:cs="Batang"/>
          <w:lang w:val="en-GB" w:eastAsia="ko-KR"/>
        </w:rPr>
        <w:t xml:space="preserve">the F1AP </w:t>
      </w:r>
      <w:r w:rsidR="003A0B9B" w:rsidRPr="003A0B9B">
        <w:rPr>
          <w:rFonts w:ascii="Calibri" w:eastAsia="Malgun Gothic" w:hAnsi="Calibri" w:cs="Batang"/>
          <w:i/>
          <w:iCs/>
          <w:lang w:val="en-GB" w:eastAsia="ko-KR"/>
        </w:rPr>
        <w:t>CU to DU RRC Information</w:t>
      </w:r>
      <w:r w:rsidR="003A0B9B">
        <w:rPr>
          <w:rFonts w:ascii="Calibri" w:eastAsia="Malgun Gothic" w:hAnsi="Calibri" w:cs="Batang"/>
          <w:lang w:val="en-GB" w:eastAsia="ko-KR"/>
        </w:rPr>
        <w:t xml:space="preserve"> IE to indicate IAB parent migration,</w:t>
      </w:r>
      <w:r>
        <w:rPr>
          <w:rFonts w:ascii="Calibri" w:eastAsia="Malgun Gothic" w:hAnsi="Calibri" w:cs="Batang"/>
          <w:lang w:val="en-GB" w:eastAsia="ko-KR"/>
        </w:rPr>
        <w:t xml:space="preserve"> as described in [1].</w:t>
      </w:r>
    </w:p>
    <w:p w14:paraId="3F92863D" w14:textId="6A399DE8" w:rsidR="003A0B9B" w:rsidRDefault="003A0B9B" w:rsidP="00B925EB">
      <w:pPr>
        <w:pStyle w:val="ListParagraph"/>
        <w:numPr>
          <w:ilvl w:val="0"/>
          <w:numId w:val="31"/>
        </w:numPr>
        <w:spacing w:before="0"/>
        <w:rPr>
          <w:rFonts w:ascii="Calibri" w:eastAsia="Malgun Gothic" w:hAnsi="Calibri" w:cs="Batang"/>
          <w:lang w:val="en-GB" w:eastAsia="ko-KR"/>
        </w:rPr>
      </w:pPr>
      <w:r w:rsidRPr="009A360B">
        <w:rPr>
          <w:rFonts w:ascii="Calibri" w:eastAsia="Malgun Gothic" w:hAnsi="Calibri" w:cs="Batang"/>
          <w:u w:val="single"/>
          <w:lang w:val="en-GB" w:eastAsia="ko-KR"/>
        </w:rPr>
        <w:t>Failure of parent node migration</w:t>
      </w:r>
      <w:r>
        <w:rPr>
          <w:rFonts w:ascii="Calibri" w:eastAsia="Malgun Gothic" w:hAnsi="Calibri" w:cs="Batang"/>
          <w:lang w:val="en-GB" w:eastAsia="ko-KR"/>
        </w:rPr>
        <w:t xml:space="preserve"> – When the migration of parent </w:t>
      </w:r>
      <w:r w:rsidR="00A87041">
        <w:rPr>
          <w:rFonts w:ascii="Calibri" w:eastAsia="Malgun Gothic" w:hAnsi="Calibri" w:cs="Batang"/>
          <w:lang w:val="en-GB" w:eastAsia="ko-KR"/>
        </w:rPr>
        <w:t xml:space="preserve">IAB </w:t>
      </w:r>
      <w:r>
        <w:rPr>
          <w:rFonts w:ascii="Calibri" w:eastAsia="Malgun Gothic" w:hAnsi="Calibri" w:cs="Batang"/>
          <w:lang w:val="en-GB" w:eastAsia="ko-KR"/>
        </w:rPr>
        <w:t xml:space="preserve">node fails, the buffered </w:t>
      </w:r>
      <w:proofErr w:type="spellStart"/>
      <w:r>
        <w:rPr>
          <w:rFonts w:ascii="Calibri" w:eastAsia="Malgun Gothic" w:hAnsi="Calibri" w:cs="Batang"/>
          <w:lang w:val="en-GB" w:eastAsia="ko-KR"/>
        </w:rPr>
        <w:t>RRCReconfiguration</w:t>
      </w:r>
      <w:proofErr w:type="spellEnd"/>
      <w:r>
        <w:rPr>
          <w:rFonts w:ascii="Calibri" w:eastAsia="Malgun Gothic" w:hAnsi="Calibri" w:cs="Batang"/>
          <w:lang w:val="en-GB" w:eastAsia="ko-KR"/>
        </w:rPr>
        <w:t xml:space="preserve"> needs to be released appropriately to the child node in order to ensure </w:t>
      </w:r>
      <w:r w:rsidR="00395ED3">
        <w:rPr>
          <w:rFonts w:ascii="Calibri" w:eastAsia="Malgun Gothic" w:hAnsi="Calibri" w:cs="Batang"/>
          <w:lang w:val="en-GB" w:eastAsia="ko-KR"/>
        </w:rPr>
        <w:t xml:space="preserve">there is no gap in the PDCP SN </w:t>
      </w:r>
      <w:r w:rsidR="00E119FA">
        <w:rPr>
          <w:rFonts w:ascii="Calibri" w:eastAsia="Malgun Gothic" w:hAnsi="Calibri" w:cs="Batang"/>
          <w:lang w:val="en-GB" w:eastAsia="ko-KR"/>
        </w:rPr>
        <w:t>of SRB1. A couple of options have been proposed in [2</w:t>
      </w:r>
      <w:r w:rsidR="009A360B">
        <w:rPr>
          <w:rFonts w:ascii="Calibri" w:eastAsia="Malgun Gothic" w:hAnsi="Calibri" w:cs="Batang"/>
          <w:lang w:val="en-GB" w:eastAsia="ko-KR"/>
        </w:rPr>
        <w:t xml:space="preserve">]:  </w:t>
      </w:r>
      <w:r w:rsidR="00804862">
        <w:rPr>
          <w:rFonts w:ascii="Calibri" w:eastAsia="Malgun Gothic" w:hAnsi="Calibri" w:cs="Batang"/>
          <w:lang w:val="en-GB" w:eastAsia="ko-KR"/>
        </w:rPr>
        <w:t xml:space="preserve">Option </w:t>
      </w:r>
      <w:r w:rsidR="009A360B">
        <w:rPr>
          <w:rFonts w:ascii="Calibri" w:eastAsia="Malgun Gothic" w:hAnsi="Calibri" w:cs="Batang"/>
          <w:lang w:val="en-GB" w:eastAsia="ko-KR"/>
        </w:rPr>
        <w:t>i) releasing the buffered RRC reconfiguration message</w:t>
      </w:r>
      <w:r w:rsidR="00A87041">
        <w:rPr>
          <w:rFonts w:ascii="Calibri" w:eastAsia="Malgun Gothic" w:hAnsi="Calibri" w:cs="Batang"/>
          <w:lang w:val="en-GB" w:eastAsia="ko-KR"/>
        </w:rPr>
        <w:t xml:space="preserve"> to the child IAB-MT,</w:t>
      </w:r>
      <w:r w:rsidR="009A360B">
        <w:rPr>
          <w:rFonts w:ascii="Calibri" w:eastAsia="Malgun Gothic" w:hAnsi="Calibri" w:cs="Batang"/>
          <w:lang w:val="en-GB" w:eastAsia="ko-KR"/>
        </w:rPr>
        <w:t xml:space="preserve"> since anyway</w:t>
      </w:r>
      <w:r w:rsidR="00A87041">
        <w:rPr>
          <w:rFonts w:ascii="Calibri" w:eastAsia="Malgun Gothic" w:hAnsi="Calibri" w:cs="Batang"/>
          <w:lang w:val="en-GB" w:eastAsia="ko-KR"/>
        </w:rPr>
        <w:t xml:space="preserve"> RRC configuration </w:t>
      </w:r>
      <w:r w:rsidR="009A360B">
        <w:rPr>
          <w:rFonts w:ascii="Calibri" w:eastAsia="Malgun Gothic" w:hAnsi="Calibri" w:cs="Batang"/>
          <w:lang w:val="en-GB" w:eastAsia="ko-KR"/>
        </w:rPr>
        <w:t xml:space="preserve">will be overwritten during BH RLF recovery; </w:t>
      </w:r>
      <w:r w:rsidR="00804862">
        <w:rPr>
          <w:rFonts w:ascii="Calibri" w:eastAsia="Malgun Gothic" w:hAnsi="Calibri" w:cs="Batang"/>
          <w:lang w:val="en-GB" w:eastAsia="ko-KR"/>
        </w:rPr>
        <w:t xml:space="preserve">Option </w:t>
      </w:r>
      <w:r w:rsidR="009A360B">
        <w:rPr>
          <w:rFonts w:ascii="Calibri" w:eastAsia="Malgun Gothic" w:hAnsi="Calibri" w:cs="Batang"/>
          <w:lang w:val="en-GB" w:eastAsia="ko-KR"/>
        </w:rPr>
        <w:t xml:space="preserve">ii) sending a dummy RRC reconfiguration with same PDCP SN as </w:t>
      </w:r>
      <w:r w:rsidR="00A87041">
        <w:rPr>
          <w:rFonts w:ascii="Calibri" w:eastAsia="Malgun Gothic" w:hAnsi="Calibri" w:cs="Batang"/>
          <w:lang w:val="en-GB" w:eastAsia="ko-KR"/>
        </w:rPr>
        <w:t xml:space="preserve">the </w:t>
      </w:r>
      <w:r w:rsidR="009A360B">
        <w:rPr>
          <w:rFonts w:ascii="Calibri" w:eastAsia="Malgun Gothic" w:hAnsi="Calibri" w:cs="Batang"/>
          <w:lang w:val="en-GB" w:eastAsia="ko-KR"/>
        </w:rPr>
        <w:t xml:space="preserve">buffered RRC reconfiguration message. Either option would work. However, the second option may also serve as a solution for the next </w:t>
      </w:r>
      <w:r w:rsidR="0041494F">
        <w:rPr>
          <w:rFonts w:ascii="Calibri" w:eastAsia="Malgun Gothic" w:hAnsi="Calibri" w:cs="Batang"/>
          <w:lang w:val="en-GB" w:eastAsia="ko-KR"/>
        </w:rPr>
        <w:t>issue described below.</w:t>
      </w:r>
    </w:p>
    <w:p w14:paraId="283D0B01" w14:textId="3A07E17E" w:rsidR="0041494F" w:rsidRDefault="00804862" w:rsidP="00B925EB">
      <w:pPr>
        <w:pStyle w:val="ListParagraph"/>
        <w:numPr>
          <w:ilvl w:val="0"/>
          <w:numId w:val="31"/>
        </w:numPr>
        <w:spacing w:before="0"/>
        <w:rPr>
          <w:rFonts w:ascii="Calibri" w:eastAsia="Malgun Gothic" w:hAnsi="Calibri" w:cs="Batang"/>
          <w:lang w:val="en-GB" w:eastAsia="ko-KR"/>
        </w:rPr>
      </w:pPr>
      <w:r>
        <w:rPr>
          <w:rFonts w:ascii="Calibri" w:eastAsia="Malgun Gothic" w:hAnsi="Calibri" w:cs="Batang"/>
          <w:u w:val="single"/>
          <w:lang w:val="en-GB" w:eastAsia="ko-KR"/>
        </w:rPr>
        <w:t>S</w:t>
      </w:r>
      <w:r w:rsidR="0041494F" w:rsidRPr="00804862">
        <w:rPr>
          <w:rFonts w:ascii="Calibri" w:eastAsia="Malgun Gothic" w:hAnsi="Calibri" w:cs="Batang"/>
          <w:u w:val="single"/>
          <w:lang w:val="en-GB" w:eastAsia="ko-KR"/>
        </w:rPr>
        <w:t>end</w:t>
      </w:r>
      <w:r>
        <w:rPr>
          <w:rFonts w:ascii="Calibri" w:eastAsia="Malgun Gothic" w:hAnsi="Calibri" w:cs="Batang"/>
          <w:u w:val="single"/>
          <w:lang w:val="en-GB" w:eastAsia="ko-KR"/>
        </w:rPr>
        <w:t>ing</w:t>
      </w:r>
      <w:r w:rsidR="0041494F" w:rsidRPr="00804862">
        <w:rPr>
          <w:rFonts w:ascii="Calibri" w:eastAsia="Malgun Gothic" w:hAnsi="Calibri" w:cs="Batang"/>
          <w:u w:val="single"/>
          <w:lang w:val="en-GB" w:eastAsia="ko-KR"/>
        </w:rPr>
        <w:t xml:space="preserve"> another </w:t>
      </w:r>
      <w:proofErr w:type="spellStart"/>
      <w:r w:rsidR="0041494F" w:rsidRPr="00804862">
        <w:rPr>
          <w:rFonts w:ascii="Calibri" w:eastAsia="Malgun Gothic" w:hAnsi="Calibri" w:cs="Batang"/>
          <w:u w:val="single"/>
          <w:lang w:val="en-GB" w:eastAsia="ko-KR"/>
        </w:rPr>
        <w:t>RRCReconfiguration</w:t>
      </w:r>
      <w:proofErr w:type="spellEnd"/>
      <w:r w:rsidR="0041494F" w:rsidRPr="00804862">
        <w:rPr>
          <w:rFonts w:ascii="Calibri" w:eastAsia="Malgun Gothic" w:hAnsi="Calibri" w:cs="Batang"/>
          <w:u w:val="single"/>
          <w:lang w:val="en-GB" w:eastAsia="ko-KR"/>
        </w:rPr>
        <w:t xml:space="preserve"> message </w:t>
      </w:r>
      <w:r w:rsidR="004F12F1" w:rsidRPr="00804862">
        <w:rPr>
          <w:rFonts w:ascii="Calibri" w:eastAsia="Malgun Gothic" w:hAnsi="Calibri" w:cs="Batang"/>
          <w:u w:val="single"/>
          <w:lang w:val="en-GB" w:eastAsia="ko-KR"/>
        </w:rPr>
        <w:t>to descendent IAB-MT</w:t>
      </w:r>
      <w:r w:rsidR="004F12F1">
        <w:rPr>
          <w:rFonts w:ascii="Calibri" w:eastAsia="Malgun Gothic" w:hAnsi="Calibri" w:cs="Batang"/>
          <w:lang w:val="en-GB" w:eastAsia="ko-KR"/>
        </w:rPr>
        <w:t xml:space="preserve"> – When the parent IAB node has a buffered </w:t>
      </w:r>
      <w:proofErr w:type="spellStart"/>
      <w:r w:rsidR="004F12F1">
        <w:rPr>
          <w:rFonts w:ascii="Calibri" w:eastAsia="Malgun Gothic" w:hAnsi="Calibri" w:cs="Batang"/>
          <w:lang w:val="en-GB" w:eastAsia="ko-KR"/>
        </w:rPr>
        <w:t>RRCReconfiguration</w:t>
      </w:r>
      <w:proofErr w:type="spellEnd"/>
      <w:r w:rsidR="004F12F1">
        <w:rPr>
          <w:rFonts w:ascii="Calibri" w:eastAsia="Malgun Gothic" w:hAnsi="Calibri" w:cs="Batang"/>
          <w:lang w:val="en-GB" w:eastAsia="ko-KR"/>
        </w:rPr>
        <w:t xml:space="preserve"> message waiting to be sent, if the Donor-CU needs to send another </w:t>
      </w:r>
      <w:proofErr w:type="spellStart"/>
      <w:r w:rsidR="004F12F1">
        <w:rPr>
          <w:rFonts w:ascii="Calibri" w:eastAsia="Malgun Gothic" w:hAnsi="Calibri" w:cs="Batang"/>
          <w:lang w:val="en-GB" w:eastAsia="ko-KR"/>
        </w:rPr>
        <w:t>RRCReconfiguration</w:t>
      </w:r>
      <w:proofErr w:type="spellEnd"/>
      <w:r w:rsidR="004F12F1">
        <w:rPr>
          <w:rFonts w:ascii="Calibri" w:eastAsia="Malgun Gothic" w:hAnsi="Calibri" w:cs="Batang"/>
          <w:lang w:val="en-GB" w:eastAsia="ko-KR"/>
        </w:rPr>
        <w:t xml:space="preserve"> message to </w:t>
      </w:r>
      <w:r w:rsidR="004F12F1">
        <w:rPr>
          <w:rFonts w:ascii="Calibri" w:eastAsia="Malgun Gothic" w:hAnsi="Calibri" w:cs="Batang"/>
          <w:lang w:val="en-GB" w:eastAsia="ko-KR"/>
        </w:rPr>
        <w:lastRenderedPageBreak/>
        <w:t xml:space="preserve">the descendent IAB-MT, </w:t>
      </w:r>
      <w:r>
        <w:rPr>
          <w:rFonts w:ascii="Calibri" w:eastAsia="Malgun Gothic" w:hAnsi="Calibri" w:cs="Batang"/>
          <w:lang w:val="en-GB" w:eastAsia="ko-KR"/>
        </w:rPr>
        <w:t xml:space="preserve">this </w:t>
      </w:r>
      <w:r w:rsidR="000525FE">
        <w:rPr>
          <w:rFonts w:ascii="Calibri" w:eastAsia="Malgun Gothic" w:hAnsi="Calibri" w:cs="Batang"/>
          <w:lang w:val="en-GB" w:eastAsia="ko-KR"/>
        </w:rPr>
        <w:t>could be an issue</w:t>
      </w:r>
      <w:r>
        <w:rPr>
          <w:rFonts w:ascii="Calibri" w:eastAsia="Malgun Gothic" w:hAnsi="Calibri" w:cs="Batang"/>
          <w:lang w:val="en-GB" w:eastAsia="ko-KR"/>
        </w:rPr>
        <w:t>. In this case,</w:t>
      </w:r>
      <w:r w:rsidR="004F12F1">
        <w:rPr>
          <w:rFonts w:ascii="Calibri" w:eastAsia="Malgun Gothic" w:hAnsi="Calibri" w:cs="Batang"/>
          <w:lang w:val="en-GB" w:eastAsia="ko-KR"/>
        </w:rPr>
        <w:t xml:space="preserve"> the buffered </w:t>
      </w:r>
      <w:proofErr w:type="spellStart"/>
      <w:r w:rsidR="004F12F1">
        <w:rPr>
          <w:rFonts w:ascii="Calibri" w:eastAsia="Malgun Gothic" w:hAnsi="Calibri" w:cs="Batang"/>
          <w:lang w:val="en-GB" w:eastAsia="ko-KR"/>
        </w:rPr>
        <w:t>RRCReconfiguration</w:t>
      </w:r>
      <w:proofErr w:type="spellEnd"/>
      <w:r w:rsidR="004F12F1">
        <w:rPr>
          <w:rFonts w:ascii="Calibri" w:eastAsia="Malgun Gothic" w:hAnsi="Calibri" w:cs="Batang"/>
          <w:lang w:val="en-GB" w:eastAsia="ko-KR"/>
        </w:rPr>
        <w:t xml:space="preserve"> message may need to be released to the child</w:t>
      </w:r>
      <w:r w:rsidR="00A87041">
        <w:rPr>
          <w:rFonts w:ascii="Calibri" w:eastAsia="Malgun Gothic" w:hAnsi="Calibri" w:cs="Batang"/>
          <w:lang w:val="en-GB" w:eastAsia="ko-KR"/>
        </w:rPr>
        <w:t xml:space="preserve"> IAB-MT</w:t>
      </w:r>
      <w:r w:rsidR="004F12F1">
        <w:rPr>
          <w:rFonts w:ascii="Calibri" w:eastAsia="Malgun Gothic" w:hAnsi="Calibri" w:cs="Batang"/>
          <w:lang w:val="en-GB" w:eastAsia="ko-KR"/>
        </w:rPr>
        <w:t xml:space="preserve"> in order to maintain the PDCP SN order</w:t>
      </w:r>
      <w:r w:rsidR="000525FE">
        <w:rPr>
          <w:rFonts w:ascii="Calibri" w:eastAsia="Malgun Gothic" w:hAnsi="Calibri" w:cs="Batang"/>
          <w:lang w:val="en-GB" w:eastAsia="ko-KR"/>
        </w:rPr>
        <w:t xml:space="preserve"> and allow delivery of the subsequent </w:t>
      </w:r>
      <w:proofErr w:type="spellStart"/>
      <w:r w:rsidR="000525FE">
        <w:rPr>
          <w:rFonts w:ascii="Calibri" w:eastAsia="Malgun Gothic" w:hAnsi="Calibri" w:cs="Batang"/>
          <w:lang w:val="en-GB" w:eastAsia="ko-KR"/>
        </w:rPr>
        <w:t>RRCReconfiguration</w:t>
      </w:r>
      <w:proofErr w:type="spellEnd"/>
      <w:r w:rsidR="000525FE">
        <w:rPr>
          <w:rFonts w:ascii="Calibri" w:eastAsia="Malgun Gothic" w:hAnsi="Calibri" w:cs="Batang"/>
          <w:lang w:val="en-GB" w:eastAsia="ko-KR"/>
        </w:rPr>
        <w:t xml:space="preserve"> message</w:t>
      </w:r>
      <w:r w:rsidR="004F12F1">
        <w:rPr>
          <w:rFonts w:ascii="Calibri" w:eastAsia="Malgun Gothic" w:hAnsi="Calibri" w:cs="Batang"/>
          <w:lang w:val="en-GB" w:eastAsia="ko-KR"/>
        </w:rPr>
        <w:t xml:space="preserve">. </w:t>
      </w:r>
      <w:r>
        <w:rPr>
          <w:rFonts w:ascii="Calibri" w:eastAsia="Malgun Gothic" w:hAnsi="Calibri" w:cs="Batang"/>
          <w:lang w:val="en-GB" w:eastAsia="ko-KR"/>
        </w:rPr>
        <w:t xml:space="preserve">Again, as described in Option ii) above, a dummy RRC reconfiguration with same PDCP SN as the buffered RRC Reconfiguration </w:t>
      </w:r>
      <w:r w:rsidR="00A87041">
        <w:rPr>
          <w:rFonts w:ascii="Calibri" w:eastAsia="Malgun Gothic" w:hAnsi="Calibri" w:cs="Batang"/>
          <w:lang w:val="en-GB" w:eastAsia="ko-KR"/>
        </w:rPr>
        <w:t>could</w:t>
      </w:r>
      <w:r>
        <w:rPr>
          <w:rFonts w:ascii="Calibri" w:eastAsia="Malgun Gothic" w:hAnsi="Calibri" w:cs="Batang"/>
          <w:lang w:val="en-GB" w:eastAsia="ko-KR"/>
        </w:rPr>
        <w:t xml:space="preserve"> be </w:t>
      </w:r>
      <w:r w:rsidR="00A87041">
        <w:rPr>
          <w:rFonts w:ascii="Calibri" w:eastAsia="Malgun Gothic" w:hAnsi="Calibri" w:cs="Batang"/>
          <w:lang w:val="en-GB" w:eastAsia="ko-KR"/>
        </w:rPr>
        <w:t>sent</w:t>
      </w:r>
      <w:r>
        <w:rPr>
          <w:rFonts w:ascii="Calibri" w:eastAsia="Malgun Gothic" w:hAnsi="Calibri" w:cs="Batang"/>
          <w:lang w:val="en-GB" w:eastAsia="ko-KR"/>
        </w:rPr>
        <w:t xml:space="preserve"> to the child IAB-MT. But then, the Donor-CU may need to issue another RRC Reconfiguration with </w:t>
      </w:r>
      <w:r w:rsidR="00A87041">
        <w:rPr>
          <w:rFonts w:ascii="Calibri" w:eastAsia="Malgun Gothic" w:hAnsi="Calibri" w:cs="Batang"/>
          <w:lang w:val="en-GB" w:eastAsia="ko-KR"/>
        </w:rPr>
        <w:t>parent migration</w:t>
      </w:r>
      <w:r>
        <w:rPr>
          <w:rFonts w:ascii="Calibri" w:eastAsia="Malgun Gothic" w:hAnsi="Calibri" w:cs="Batang"/>
          <w:lang w:val="en-GB" w:eastAsia="ko-KR"/>
        </w:rPr>
        <w:t xml:space="preserve"> indication</w:t>
      </w:r>
      <w:r w:rsidR="00B21871">
        <w:rPr>
          <w:rFonts w:ascii="Calibri" w:eastAsia="Malgun Gothic" w:hAnsi="Calibri" w:cs="Batang"/>
          <w:lang w:val="en-GB" w:eastAsia="ko-KR"/>
        </w:rPr>
        <w:t xml:space="preserve"> </w:t>
      </w:r>
      <w:r w:rsidR="00632B15">
        <w:rPr>
          <w:rFonts w:ascii="Calibri" w:eastAsia="Malgun Gothic" w:hAnsi="Calibri" w:cs="Batang"/>
          <w:lang w:val="en-GB" w:eastAsia="ko-KR"/>
        </w:rPr>
        <w:t xml:space="preserve">to replace the one that was released. Luckily, the probability of a donor-CU needing to send an </w:t>
      </w:r>
      <w:proofErr w:type="spellStart"/>
      <w:r w:rsidR="00632B15">
        <w:rPr>
          <w:rFonts w:ascii="Calibri" w:eastAsia="Malgun Gothic" w:hAnsi="Calibri" w:cs="Batang"/>
          <w:lang w:val="en-GB" w:eastAsia="ko-KR"/>
        </w:rPr>
        <w:t>RRCReconfiguration</w:t>
      </w:r>
      <w:proofErr w:type="spellEnd"/>
      <w:r w:rsidR="00632B15">
        <w:rPr>
          <w:rFonts w:ascii="Calibri" w:eastAsia="Malgun Gothic" w:hAnsi="Calibri" w:cs="Batang"/>
          <w:lang w:val="en-GB" w:eastAsia="ko-KR"/>
        </w:rPr>
        <w:t xml:space="preserve"> to a descendent IAB-MT while there is a buffered </w:t>
      </w:r>
      <w:proofErr w:type="spellStart"/>
      <w:r w:rsidR="00632B15">
        <w:rPr>
          <w:rFonts w:ascii="Calibri" w:eastAsia="Malgun Gothic" w:hAnsi="Calibri" w:cs="Batang"/>
          <w:lang w:val="en-GB" w:eastAsia="ko-KR"/>
        </w:rPr>
        <w:t>RRCReconfiguration</w:t>
      </w:r>
      <w:proofErr w:type="spellEnd"/>
      <w:r w:rsidR="00632B15">
        <w:rPr>
          <w:rFonts w:ascii="Calibri" w:eastAsia="Malgun Gothic" w:hAnsi="Calibri" w:cs="Batang"/>
          <w:lang w:val="en-GB" w:eastAsia="ko-KR"/>
        </w:rPr>
        <w:t xml:space="preserve"> at the parent IAB node during the very short period of time that the </w:t>
      </w:r>
      <w:r w:rsidR="00925F8C">
        <w:rPr>
          <w:rFonts w:ascii="Calibri" w:eastAsia="Malgun Gothic" w:hAnsi="Calibri" w:cs="Batang"/>
          <w:lang w:val="en-GB" w:eastAsia="ko-KR"/>
        </w:rPr>
        <w:t>IAB-node migration is happening is</w:t>
      </w:r>
      <w:r w:rsidR="00A87041">
        <w:rPr>
          <w:rFonts w:ascii="Calibri" w:eastAsia="Malgun Gothic" w:hAnsi="Calibri" w:cs="Batang"/>
          <w:lang w:val="en-GB" w:eastAsia="ko-KR"/>
        </w:rPr>
        <w:t xml:space="preserve"> extremely small</w:t>
      </w:r>
      <w:r w:rsidR="003212BE">
        <w:rPr>
          <w:rFonts w:ascii="Calibri" w:eastAsia="Malgun Gothic" w:hAnsi="Calibri" w:cs="Batang"/>
          <w:lang w:val="en-GB" w:eastAsia="ko-KR"/>
        </w:rPr>
        <w:t xml:space="preserve">. </w:t>
      </w:r>
    </w:p>
    <w:p w14:paraId="33D16583" w14:textId="7D4E4AC7" w:rsidR="003212BE" w:rsidRPr="00B925EB" w:rsidRDefault="003212BE" w:rsidP="00B925EB">
      <w:pPr>
        <w:pStyle w:val="ListParagraph"/>
        <w:numPr>
          <w:ilvl w:val="0"/>
          <w:numId w:val="31"/>
        </w:numPr>
        <w:spacing w:before="0"/>
        <w:rPr>
          <w:rFonts w:ascii="Calibri" w:eastAsia="Malgun Gothic" w:hAnsi="Calibri" w:cs="Batang"/>
          <w:lang w:val="en-GB" w:eastAsia="ko-KR"/>
        </w:rPr>
      </w:pPr>
      <w:r w:rsidRPr="003212BE">
        <w:rPr>
          <w:rFonts w:ascii="Calibri" w:eastAsia="Malgun Gothic" w:hAnsi="Calibri" w:cs="Batang"/>
          <w:u w:val="single"/>
          <w:lang w:val="en-GB" w:eastAsia="ko-KR"/>
        </w:rPr>
        <w:t>RAN3 vs. RAN2 effort</w:t>
      </w:r>
      <w:r>
        <w:rPr>
          <w:rFonts w:ascii="Calibri" w:eastAsia="Malgun Gothic" w:hAnsi="Calibri" w:cs="Batang"/>
          <w:lang w:val="en-GB" w:eastAsia="ko-KR"/>
        </w:rPr>
        <w:t xml:space="preserve"> – The F1AP indication is a small RAN3 effort. Also, if RAN3 agrees that the dummy RRC reconfiguration with same PDCP SN is needed, RAN2 may need to get involved</w:t>
      </w:r>
      <w:r w:rsidR="00A87041">
        <w:rPr>
          <w:rFonts w:ascii="Calibri" w:eastAsia="Malgun Gothic" w:hAnsi="Calibri" w:cs="Batang"/>
          <w:lang w:val="en-GB" w:eastAsia="ko-KR"/>
        </w:rPr>
        <w:t xml:space="preserve"> and the RAN2 effort may be quite small as well</w:t>
      </w:r>
      <w:r>
        <w:rPr>
          <w:rFonts w:ascii="Calibri" w:eastAsia="Malgun Gothic" w:hAnsi="Calibri" w:cs="Batang"/>
          <w:lang w:val="en-GB" w:eastAsia="ko-KR"/>
        </w:rPr>
        <w:t xml:space="preserve">. </w:t>
      </w:r>
    </w:p>
    <w:p w14:paraId="4EA4BC76" w14:textId="021BAF4F" w:rsidR="003212BE" w:rsidRDefault="003212BE" w:rsidP="00B925EB">
      <w:pPr>
        <w:spacing w:before="0"/>
        <w:rPr>
          <w:rFonts w:ascii="Calibri" w:eastAsia="Malgun Gothic" w:hAnsi="Calibri" w:cs="Batang"/>
          <w:lang w:val="en-GB" w:eastAsia="ko-KR"/>
        </w:rPr>
      </w:pPr>
      <w:r>
        <w:rPr>
          <w:rFonts w:ascii="Calibri" w:eastAsia="Malgun Gothic" w:hAnsi="Calibri" w:cs="Batang"/>
          <w:lang w:val="en-GB" w:eastAsia="ko-KR"/>
        </w:rPr>
        <w:t xml:space="preserve">Overall, it seems that Solution 1 </w:t>
      </w:r>
      <w:r w:rsidR="00741B18">
        <w:rPr>
          <w:rFonts w:ascii="Calibri" w:eastAsia="Malgun Gothic" w:hAnsi="Calibri" w:cs="Batang"/>
          <w:lang w:val="en-GB" w:eastAsia="ko-KR"/>
        </w:rPr>
        <w:t xml:space="preserve">has small RAN3 specification effort and the issues raised are solvable by small additional </w:t>
      </w:r>
      <w:r w:rsidR="00196C36">
        <w:rPr>
          <w:rFonts w:ascii="Calibri" w:eastAsia="Malgun Gothic" w:hAnsi="Calibri" w:cs="Batang"/>
          <w:lang w:val="en-GB" w:eastAsia="ko-KR"/>
        </w:rPr>
        <w:t>specification</w:t>
      </w:r>
      <w:r w:rsidR="00741B18">
        <w:rPr>
          <w:rFonts w:ascii="Calibri" w:eastAsia="Malgun Gothic" w:hAnsi="Calibri" w:cs="Batang"/>
          <w:lang w:val="en-GB" w:eastAsia="ko-KR"/>
        </w:rPr>
        <w:t xml:space="preserve"> work. Furthermore, this solution is also applicable to intra- and inter-donor IAB node migration. So</w:t>
      </w:r>
      <w:r w:rsidR="00577ACA">
        <w:rPr>
          <w:rFonts w:ascii="Calibri" w:eastAsia="Malgun Gothic" w:hAnsi="Calibri" w:cs="Batang"/>
          <w:lang w:val="en-GB" w:eastAsia="ko-KR"/>
        </w:rPr>
        <w:t>,</w:t>
      </w:r>
      <w:r w:rsidR="00741B18">
        <w:rPr>
          <w:rFonts w:ascii="Calibri" w:eastAsia="Malgun Gothic" w:hAnsi="Calibri" w:cs="Batang"/>
          <w:lang w:val="en-GB" w:eastAsia="ko-KR"/>
        </w:rPr>
        <w:t xml:space="preserve"> there is good commonality across scenarios.</w:t>
      </w:r>
    </w:p>
    <w:p w14:paraId="4758C7FD" w14:textId="1C2E2AF5" w:rsidR="00741B18" w:rsidRPr="00196C36" w:rsidRDefault="00196C36" w:rsidP="00B925EB">
      <w:pPr>
        <w:spacing w:before="0"/>
        <w:rPr>
          <w:rFonts w:ascii="Calibri" w:eastAsia="Malgun Gothic" w:hAnsi="Calibri" w:cs="Batang"/>
          <w:b/>
          <w:bCs/>
          <w:lang w:val="en-GB" w:eastAsia="ko-KR"/>
        </w:rPr>
      </w:pPr>
      <w:r w:rsidRPr="00196C36">
        <w:rPr>
          <w:rFonts w:ascii="Calibri" w:eastAsia="Malgun Gothic" w:hAnsi="Calibri" w:cs="Batang"/>
          <w:b/>
          <w:bCs/>
          <w:lang w:val="en-GB" w:eastAsia="ko-KR"/>
        </w:rPr>
        <w:t>Observation 1: Solution 1 has small RAN3 specification effort and the issues raised are solvable by small additional specification work.</w:t>
      </w:r>
      <w:r w:rsidR="00D955AE">
        <w:rPr>
          <w:rFonts w:ascii="Calibri" w:eastAsia="Malgun Gothic" w:hAnsi="Calibri" w:cs="Batang"/>
          <w:b/>
          <w:bCs/>
          <w:lang w:val="en-GB" w:eastAsia="ko-KR"/>
        </w:rPr>
        <w:t xml:space="preserve"> The </w:t>
      </w:r>
      <w:r w:rsidR="00766E75">
        <w:rPr>
          <w:rFonts w:ascii="Calibri" w:eastAsia="Malgun Gothic" w:hAnsi="Calibri" w:cs="Batang"/>
          <w:b/>
          <w:bCs/>
          <w:lang w:val="en-GB" w:eastAsia="ko-KR"/>
        </w:rPr>
        <w:t xml:space="preserve">solution </w:t>
      </w:r>
      <w:r w:rsidR="00D955AE">
        <w:rPr>
          <w:rFonts w:ascii="Calibri" w:eastAsia="Malgun Gothic" w:hAnsi="Calibri" w:cs="Batang"/>
          <w:b/>
          <w:bCs/>
          <w:lang w:val="en-GB" w:eastAsia="ko-KR"/>
        </w:rPr>
        <w:t xml:space="preserve">impact is mostly limited to the IAB-DU. </w:t>
      </w:r>
    </w:p>
    <w:p w14:paraId="416B09EE" w14:textId="77777777" w:rsidR="00196C36" w:rsidRDefault="00196C36" w:rsidP="00B925EB">
      <w:pPr>
        <w:spacing w:before="0"/>
        <w:rPr>
          <w:rFonts w:ascii="Calibri" w:eastAsia="Malgun Gothic" w:hAnsi="Calibri" w:cs="Batang"/>
          <w:lang w:val="en-GB" w:eastAsia="ko-KR"/>
        </w:rPr>
      </w:pPr>
    </w:p>
    <w:p w14:paraId="3AB3CCBC" w14:textId="77777777" w:rsidR="00741B18" w:rsidRPr="00B925EB" w:rsidRDefault="00741B18" w:rsidP="00741B18">
      <w:pPr>
        <w:spacing w:before="0"/>
        <w:rPr>
          <w:rFonts w:ascii="Calibri" w:eastAsia="Malgun Gothic" w:hAnsi="Calibri" w:cs="Batang"/>
          <w:lang w:val="en-GB" w:eastAsia="ko-KR"/>
        </w:rPr>
      </w:pPr>
      <w:r w:rsidRPr="00B925EB">
        <w:rPr>
          <w:rFonts w:ascii="Calibri" w:eastAsia="Malgun Gothic" w:hAnsi="Calibri" w:cs="Batang"/>
          <w:b/>
          <w:bCs/>
          <w:lang w:val="en-GB" w:eastAsia="ko-KR"/>
        </w:rPr>
        <w:t>Solution 2</w:t>
      </w:r>
      <w:r w:rsidRPr="00B925EB">
        <w:rPr>
          <w:rFonts w:ascii="Calibri" w:eastAsia="Malgun Gothic" w:hAnsi="Calibri" w:cs="Batang"/>
          <w:lang w:val="en-GB" w:eastAsia="ko-KR"/>
        </w:rPr>
        <w:t xml:space="preserve">: the </w:t>
      </w:r>
      <w:proofErr w:type="spellStart"/>
      <w:r w:rsidRPr="00B925EB">
        <w:rPr>
          <w:rFonts w:ascii="Calibri" w:eastAsia="Malgun Gothic" w:hAnsi="Calibri" w:cs="Batang"/>
          <w:lang w:val="en-GB" w:eastAsia="ko-KR"/>
        </w:rPr>
        <w:t>RRCReconfiguration</w:t>
      </w:r>
      <w:proofErr w:type="spellEnd"/>
      <w:r w:rsidRPr="00B925EB">
        <w:rPr>
          <w:rFonts w:ascii="Calibri" w:eastAsia="Malgun Gothic" w:hAnsi="Calibri" w:cs="Batang"/>
          <w:lang w:val="en-GB" w:eastAsia="ko-KR"/>
        </w:rPr>
        <w:t xml:space="preserve"> for the child IAB is buffered in the child IAB-MT, and it is only executed when a prerequisite step is satisfied/performed.</w:t>
      </w:r>
    </w:p>
    <w:p w14:paraId="2B822435" w14:textId="7DCC20CB" w:rsidR="00741B18" w:rsidRDefault="00741B18" w:rsidP="00B925EB">
      <w:pPr>
        <w:spacing w:before="0"/>
        <w:rPr>
          <w:rFonts w:ascii="Calibri" w:eastAsia="Malgun Gothic" w:hAnsi="Calibri" w:cs="Batang"/>
          <w:lang w:val="en-GB" w:eastAsia="ko-KR"/>
        </w:rPr>
      </w:pPr>
      <w:r>
        <w:rPr>
          <w:rFonts w:ascii="Calibri" w:eastAsia="Malgun Gothic" w:hAnsi="Calibri" w:cs="Batang"/>
          <w:lang w:val="en-GB" w:eastAsia="ko-KR"/>
        </w:rPr>
        <w:t>Some issues regarding Solution</w:t>
      </w:r>
      <w:r w:rsidR="00011DE7">
        <w:rPr>
          <w:rFonts w:ascii="Calibri" w:eastAsia="Malgun Gothic" w:hAnsi="Calibri" w:cs="Batang"/>
          <w:lang w:val="en-GB" w:eastAsia="ko-KR"/>
        </w:rPr>
        <w:t xml:space="preserve"> </w:t>
      </w:r>
      <w:r>
        <w:rPr>
          <w:rFonts w:ascii="Calibri" w:eastAsia="Malgun Gothic" w:hAnsi="Calibri" w:cs="Batang"/>
          <w:lang w:val="en-GB" w:eastAsia="ko-KR"/>
        </w:rPr>
        <w:t>2 are as follows:</w:t>
      </w:r>
    </w:p>
    <w:p w14:paraId="23F4498D" w14:textId="36B71E4A" w:rsidR="00741B18" w:rsidRDefault="00741B18" w:rsidP="00741B18">
      <w:pPr>
        <w:pStyle w:val="ListParagraph"/>
        <w:numPr>
          <w:ilvl w:val="0"/>
          <w:numId w:val="32"/>
        </w:numPr>
        <w:spacing w:before="0"/>
        <w:rPr>
          <w:rFonts w:ascii="Calibri" w:eastAsia="Malgun Gothic" w:hAnsi="Calibri" w:cs="Batang"/>
          <w:lang w:val="en-GB" w:eastAsia="ko-KR"/>
        </w:rPr>
      </w:pPr>
      <w:r w:rsidRPr="00ED10C7">
        <w:rPr>
          <w:rFonts w:ascii="Calibri" w:eastAsia="Malgun Gothic" w:hAnsi="Calibri" w:cs="Batang"/>
          <w:u w:val="single"/>
          <w:lang w:val="en-GB" w:eastAsia="ko-KR"/>
        </w:rPr>
        <w:t xml:space="preserve">Conditional </w:t>
      </w:r>
      <w:proofErr w:type="spellStart"/>
      <w:r w:rsidRPr="00ED10C7">
        <w:rPr>
          <w:rFonts w:ascii="Calibri" w:eastAsia="Malgun Gothic" w:hAnsi="Calibri" w:cs="Batang"/>
          <w:u w:val="single"/>
          <w:lang w:val="en-GB" w:eastAsia="ko-KR"/>
        </w:rPr>
        <w:t>RRCReconfiguration</w:t>
      </w:r>
      <w:proofErr w:type="spellEnd"/>
      <w:r>
        <w:rPr>
          <w:rFonts w:ascii="Calibri" w:eastAsia="Malgun Gothic" w:hAnsi="Calibri" w:cs="Batang"/>
          <w:lang w:val="en-GB" w:eastAsia="ko-KR"/>
        </w:rPr>
        <w:t xml:space="preserve"> – Just as in CHO, in order for the </w:t>
      </w:r>
      <w:proofErr w:type="spellStart"/>
      <w:r>
        <w:rPr>
          <w:rFonts w:ascii="Calibri" w:eastAsia="Malgun Gothic" w:hAnsi="Calibri" w:cs="Batang"/>
          <w:lang w:val="en-GB" w:eastAsia="ko-KR"/>
        </w:rPr>
        <w:t>RRCReconfiguration</w:t>
      </w:r>
      <w:proofErr w:type="spellEnd"/>
      <w:r>
        <w:rPr>
          <w:rFonts w:ascii="Calibri" w:eastAsia="Malgun Gothic" w:hAnsi="Calibri" w:cs="Batang"/>
          <w:lang w:val="en-GB" w:eastAsia="ko-KR"/>
        </w:rPr>
        <w:t xml:space="preserve"> to be buffered at the child IAB-MT, it needs to be a conditional reconfiguration. This is quite similar to CHO, except that the condition will be different, so that difference needs to be indicated to the IAB-MT. This require</w:t>
      </w:r>
      <w:r w:rsidR="00ED10C7">
        <w:rPr>
          <w:rFonts w:ascii="Calibri" w:eastAsia="Malgun Gothic" w:hAnsi="Calibri" w:cs="Batang"/>
          <w:lang w:val="en-GB" w:eastAsia="ko-KR"/>
        </w:rPr>
        <w:t>s at least some RAN2 specification work.</w:t>
      </w:r>
    </w:p>
    <w:p w14:paraId="2A11C0C5" w14:textId="62DF4023" w:rsidR="00ED10C7" w:rsidRDefault="00ED10C7" w:rsidP="00741B18">
      <w:pPr>
        <w:pStyle w:val="ListParagraph"/>
        <w:numPr>
          <w:ilvl w:val="0"/>
          <w:numId w:val="32"/>
        </w:numPr>
        <w:spacing w:before="0"/>
        <w:rPr>
          <w:rFonts w:ascii="Calibri" w:eastAsia="Malgun Gothic" w:hAnsi="Calibri" w:cs="Batang"/>
          <w:lang w:val="en-GB" w:eastAsia="ko-KR"/>
        </w:rPr>
      </w:pPr>
      <w:r>
        <w:rPr>
          <w:rFonts w:ascii="Calibri" w:eastAsia="Malgun Gothic" w:hAnsi="Calibri" w:cs="Batang"/>
          <w:u w:val="single"/>
          <w:lang w:val="en-GB" w:eastAsia="ko-KR"/>
        </w:rPr>
        <w:t xml:space="preserve">L2 indication </w:t>
      </w:r>
      <w:r>
        <w:rPr>
          <w:rFonts w:ascii="Calibri" w:eastAsia="Malgun Gothic" w:hAnsi="Calibri" w:cs="Batang"/>
          <w:lang w:val="en-GB" w:eastAsia="ko-KR"/>
        </w:rPr>
        <w:t xml:space="preserve">– This solution requires an indication from the migrating IAB-node to the child IAB-MT that the IAB-node migration was successful. Correspondingly, that indication needs to be passed on to further descendant IAB-MTs. As indicated in [3], this indication may be in the form of a BAP control PDU. Again, this issue would require RAN2 specification work. </w:t>
      </w:r>
    </w:p>
    <w:p w14:paraId="51A8E343" w14:textId="16440E69" w:rsidR="00011DE7" w:rsidRPr="00196C36" w:rsidRDefault="00011DE7" w:rsidP="00011DE7">
      <w:pPr>
        <w:pStyle w:val="ListParagraph"/>
        <w:numPr>
          <w:ilvl w:val="0"/>
          <w:numId w:val="32"/>
        </w:numPr>
        <w:spacing w:before="0"/>
        <w:rPr>
          <w:rFonts w:ascii="Calibri" w:eastAsia="Malgun Gothic" w:hAnsi="Calibri" w:cs="Batang"/>
          <w:lang w:val="en-GB" w:eastAsia="ko-KR"/>
        </w:rPr>
      </w:pPr>
      <w:r w:rsidRPr="00011DE7">
        <w:rPr>
          <w:rFonts w:ascii="Calibri" w:eastAsia="Malgun Gothic" w:hAnsi="Calibri" w:cs="Batang"/>
          <w:u w:val="single"/>
          <w:lang w:val="en-GB" w:eastAsia="ko-KR"/>
        </w:rPr>
        <w:t>RAN3 vs. RAN2 effort</w:t>
      </w:r>
      <w:r>
        <w:rPr>
          <w:rFonts w:ascii="Calibri" w:eastAsia="Malgun Gothic" w:hAnsi="Calibri" w:cs="Batang"/>
          <w:lang w:val="en-GB" w:eastAsia="ko-KR"/>
        </w:rPr>
        <w:t xml:space="preserve"> – This solution requires purely RAN2 work effort. </w:t>
      </w:r>
    </w:p>
    <w:p w14:paraId="57C9DD7A" w14:textId="48C3CB41" w:rsidR="00011DE7" w:rsidRDefault="00011DE7" w:rsidP="00011DE7">
      <w:pPr>
        <w:spacing w:before="0"/>
        <w:rPr>
          <w:rFonts w:ascii="Calibri" w:eastAsia="Malgun Gothic" w:hAnsi="Calibri" w:cs="Batang"/>
          <w:lang w:val="en-GB" w:eastAsia="ko-KR"/>
        </w:rPr>
      </w:pPr>
      <w:r>
        <w:rPr>
          <w:rFonts w:ascii="Calibri" w:eastAsia="Malgun Gothic" w:hAnsi="Calibri" w:cs="Batang"/>
          <w:lang w:val="en-GB" w:eastAsia="ko-KR"/>
        </w:rPr>
        <w:t>Overall, Solution 2 also works quite well. The nature of specification effort is quite different from Solution 1.</w:t>
      </w:r>
    </w:p>
    <w:p w14:paraId="5AEE3CF4" w14:textId="68DB9E78" w:rsidR="00196C36" w:rsidRPr="00196C36" w:rsidRDefault="00196C36" w:rsidP="00011DE7">
      <w:pPr>
        <w:spacing w:before="0"/>
        <w:rPr>
          <w:rFonts w:ascii="Calibri" w:eastAsia="Malgun Gothic" w:hAnsi="Calibri" w:cs="Batang"/>
          <w:b/>
          <w:bCs/>
          <w:lang w:val="en-GB" w:eastAsia="ko-KR"/>
        </w:rPr>
      </w:pPr>
      <w:r w:rsidRPr="00196C36">
        <w:rPr>
          <w:rFonts w:ascii="Calibri" w:eastAsia="Malgun Gothic" w:hAnsi="Calibri" w:cs="Batang"/>
          <w:b/>
          <w:bCs/>
          <w:lang w:val="en-GB" w:eastAsia="ko-KR"/>
        </w:rPr>
        <w:t>Observation 2: Solution 2 is also a feasible solution that requires RAN2 specification work.</w:t>
      </w:r>
      <w:r w:rsidR="00D955AE">
        <w:rPr>
          <w:rFonts w:ascii="Calibri" w:eastAsia="Malgun Gothic" w:hAnsi="Calibri" w:cs="Batang"/>
          <w:b/>
          <w:bCs/>
          <w:lang w:val="en-GB" w:eastAsia="ko-KR"/>
        </w:rPr>
        <w:t xml:space="preserve"> The</w:t>
      </w:r>
      <w:r w:rsidR="00766E75">
        <w:rPr>
          <w:rFonts w:ascii="Calibri" w:eastAsia="Malgun Gothic" w:hAnsi="Calibri" w:cs="Batang"/>
          <w:b/>
          <w:bCs/>
          <w:lang w:val="en-GB" w:eastAsia="ko-KR"/>
        </w:rPr>
        <w:t xml:space="preserve"> solution</w:t>
      </w:r>
      <w:r w:rsidR="00D955AE">
        <w:rPr>
          <w:rFonts w:ascii="Calibri" w:eastAsia="Malgun Gothic" w:hAnsi="Calibri" w:cs="Batang"/>
          <w:b/>
          <w:bCs/>
          <w:lang w:val="en-GB" w:eastAsia="ko-KR"/>
        </w:rPr>
        <w:t xml:space="preserve"> impact is mostly limited to the IAB-MT.</w:t>
      </w:r>
    </w:p>
    <w:p w14:paraId="226CF370" w14:textId="77777777" w:rsidR="00196C36" w:rsidRDefault="00196C36" w:rsidP="00011DE7">
      <w:pPr>
        <w:spacing w:before="0"/>
        <w:rPr>
          <w:rFonts w:ascii="Calibri" w:eastAsia="Malgun Gothic" w:hAnsi="Calibri" w:cs="Batang"/>
          <w:lang w:val="en-GB" w:eastAsia="ko-KR"/>
        </w:rPr>
      </w:pPr>
    </w:p>
    <w:p w14:paraId="138559A1" w14:textId="77777777" w:rsidR="00011DE7" w:rsidRPr="00B925EB" w:rsidRDefault="00011DE7" w:rsidP="00011DE7">
      <w:pPr>
        <w:spacing w:before="0"/>
        <w:rPr>
          <w:rFonts w:ascii="Calibri" w:eastAsia="Malgun Gothic" w:hAnsi="Calibri" w:cs="Batang"/>
          <w:lang w:val="en-GB" w:eastAsia="ko-KR"/>
        </w:rPr>
      </w:pPr>
      <w:r w:rsidRPr="00B925EB">
        <w:rPr>
          <w:rFonts w:ascii="Calibri" w:eastAsia="Malgun Gothic" w:hAnsi="Calibri" w:cs="Batang"/>
          <w:b/>
          <w:bCs/>
          <w:lang w:val="en-GB" w:eastAsia="ko-KR"/>
        </w:rPr>
        <w:t>Solution 3</w:t>
      </w:r>
      <w:r w:rsidRPr="00B925EB">
        <w:rPr>
          <w:rFonts w:ascii="Calibri" w:eastAsia="Malgun Gothic" w:hAnsi="Calibri" w:cs="Batang"/>
          <w:lang w:val="en-GB" w:eastAsia="ko-KR"/>
        </w:rPr>
        <w:t xml:space="preserve">: the </w:t>
      </w:r>
      <w:proofErr w:type="spellStart"/>
      <w:r w:rsidRPr="00B925EB">
        <w:rPr>
          <w:rFonts w:ascii="Calibri" w:eastAsia="Malgun Gothic" w:hAnsi="Calibri" w:cs="Batang"/>
          <w:lang w:val="en-GB" w:eastAsia="ko-KR"/>
        </w:rPr>
        <w:t>RRCReconfiguration</w:t>
      </w:r>
      <w:proofErr w:type="spellEnd"/>
      <w:r w:rsidRPr="00B925EB">
        <w:rPr>
          <w:rFonts w:ascii="Calibri" w:eastAsia="Malgun Gothic" w:hAnsi="Calibri" w:cs="Batang"/>
          <w:lang w:val="en-GB" w:eastAsia="ko-KR"/>
        </w:rPr>
        <w:t xml:space="preserve"> for the child IAB is not buffered in the parent DU or child IAB-MT, and is executed by the child IAB-MT upon reception. </w:t>
      </w:r>
    </w:p>
    <w:p w14:paraId="44ACFBCD" w14:textId="333A4033" w:rsidR="00011DE7" w:rsidRDefault="00011DE7" w:rsidP="00011DE7">
      <w:pPr>
        <w:spacing w:before="0"/>
        <w:rPr>
          <w:rFonts w:ascii="Calibri" w:eastAsia="Malgun Gothic" w:hAnsi="Calibri" w:cs="Batang"/>
          <w:lang w:val="en-GB" w:eastAsia="ko-KR"/>
        </w:rPr>
      </w:pPr>
      <w:r>
        <w:rPr>
          <w:rFonts w:ascii="Calibri" w:eastAsia="Malgun Gothic" w:hAnsi="Calibri" w:cs="Batang"/>
          <w:lang w:val="en-GB" w:eastAsia="ko-KR"/>
        </w:rPr>
        <w:t xml:space="preserve">Some issues regarding Solution </w:t>
      </w:r>
      <w:r w:rsidR="00D5594F">
        <w:rPr>
          <w:rFonts w:ascii="Calibri" w:eastAsia="Malgun Gothic" w:hAnsi="Calibri" w:cs="Batang"/>
          <w:lang w:val="en-GB" w:eastAsia="ko-KR"/>
        </w:rPr>
        <w:t>3</w:t>
      </w:r>
      <w:r>
        <w:rPr>
          <w:rFonts w:ascii="Calibri" w:eastAsia="Malgun Gothic" w:hAnsi="Calibri" w:cs="Batang"/>
          <w:lang w:val="en-GB" w:eastAsia="ko-KR"/>
        </w:rPr>
        <w:t xml:space="preserve"> are as follows:</w:t>
      </w:r>
    </w:p>
    <w:p w14:paraId="701832E8" w14:textId="10043736" w:rsidR="00011DE7" w:rsidRDefault="008E4ADB" w:rsidP="00011DE7">
      <w:pPr>
        <w:pStyle w:val="ListParagraph"/>
        <w:numPr>
          <w:ilvl w:val="0"/>
          <w:numId w:val="33"/>
        </w:numPr>
        <w:spacing w:before="0"/>
        <w:rPr>
          <w:rFonts w:ascii="Calibri" w:eastAsia="Malgun Gothic" w:hAnsi="Calibri" w:cs="Batang"/>
          <w:lang w:val="en-GB" w:eastAsia="ko-KR"/>
        </w:rPr>
      </w:pPr>
      <w:r w:rsidRPr="00831695">
        <w:rPr>
          <w:rFonts w:ascii="Calibri" w:eastAsia="Malgun Gothic" w:hAnsi="Calibri" w:cs="Batang"/>
          <w:u w:val="single"/>
          <w:lang w:val="en-GB" w:eastAsia="ko-KR"/>
        </w:rPr>
        <w:t>Buffering of uplink messages</w:t>
      </w:r>
      <w:r w:rsidR="00011DE7">
        <w:rPr>
          <w:rFonts w:ascii="Calibri" w:eastAsia="Malgun Gothic" w:hAnsi="Calibri" w:cs="Batang"/>
          <w:lang w:val="en-GB" w:eastAsia="ko-KR"/>
        </w:rPr>
        <w:t xml:space="preserve"> – </w:t>
      </w:r>
      <w:r>
        <w:rPr>
          <w:rFonts w:ascii="Calibri" w:eastAsia="Malgun Gothic" w:hAnsi="Calibri" w:cs="Batang"/>
          <w:lang w:val="en-GB" w:eastAsia="ko-KR"/>
        </w:rPr>
        <w:t>In S</w:t>
      </w:r>
      <w:r w:rsidR="00011DE7">
        <w:rPr>
          <w:rFonts w:ascii="Calibri" w:eastAsia="Malgun Gothic" w:hAnsi="Calibri" w:cs="Batang"/>
          <w:lang w:val="en-GB" w:eastAsia="ko-KR"/>
        </w:rPr>
        <w:t>olution 3</w:t>
      </w:r>
      <w:r>
        <w:rPr>
          <w:rFonts w:ascii="Calibri" w:eastAsia="Malgun Gothic" w:hAnsi="Calibri" w:cs="Batang"/>
          <w:lang w:val="en-GB" w:eastAsia="ko-KR"/>
        </w:rPr>
        <w:t xml:space="preserve">, since the child IAB-MT </w:t>
      </w:r>
      <w:r w:rsidR="000E6E5E">
        <w:rPr>
          <w:rFonts w:ascii="Calibri" w:eastAsia="Malgun Gothic" w:hAnsi="Calibri" w:cs="Batang"/>
          <w:lang w:val="en-GB" w:eastAsia="ko-KR"/>
        </w:rPr>
        <w:t xml:space="preserve">executes the </w:t>
      </w:r>
      <w:proofErr w:type="spellStart"/>
      <w:r w:rsidR="000E6E5E">
        <w:rPr>
          <w:rFonts w:ascii="Calibri" w:eastAsia="Malgun Gothic" w:hAnsi="Calibri" w:cs="Batang"/>
          <w:lang w:val="en-GB" w:eastAsia="ko-KR"/>
        </w:rPr>
        <w:t>RRCReconfiguration</w:t>
      </w:r>
      <w:proofErr w:type="spellEnd"/>
      <w:r w:rsidR="000E6E5E">
        <w:rPr>
          <w:rFonts w:ascii="Calibri" w:eastAsia="Malgun Gothic" w:hAnsi="Calibri" w:cs="Batang"/>
          <w:lang w:val="en-GB" w:eastAsia="ko-KR"/>
        </w:rPr>
        <w:t xml:space="preserve"> immediately without waiting to know whether the parent IAB node migration was successful, the </w:t>
      </w:r>
      <w:proofErr w:type="spellStart"/>
      <w:r w:rsidR="000E6E5E">
        <w:rPr>
          <w:rFonts w:ascii="Calibri" w:eastAsia="Malgun Gothic" w:hAnsi="Calibri" w:cs="Batang"/>
          <w:lang w:val="en-GB" w:eastAsia="ko-KR"/>
        </w:rPr>
        <w:t>RRCReconfigurationComplete</w:t>
      </w:r>
      <w:proofErr w:type="spellEnd"/>
      <w:r w:rsidR="000E6E5E">
        <w:rPr>
          <w:rFonts w:ascii="Calibri" w:eastAsia="Malgun Gothic" w:hAnsi="Calibri" w:cs="Batang"/>
          <w:lang w:val="en-GB" w:eastAsia="ko-KR"/>
        </w:rPr>
        <w:t xml:space="preserve"> message need</w:t>
      </w:r>
      <w:r w:rsidR="00831695">
        <w:rPr>
          <w:rFonts w:ascii="Calibri" w:eastAsia="Malgun Gothic" w:hAnsi="Calibri" w:cs="Batang"/>
          <w:lang w:val="en-GB" w:eastAsia="ko-KR"/>
        </w:rPr>
        <w:t>s</w:t>
      </w:r>
      <w:r w:rsidR="000E6E5E">
        <w:rPr>
          <w:rFonts w:ascii="Calibri" w:eastAsia="Malgun Gothic" w:hAnsi="Calibri" w:cs="Batang"/>
          <w:lang w:val="en-GB" w:eastAsia="ko-KR"/>
        </w:rPr>
        <w:t xml:space="preserve"> to be buffered at the parent IAB node. This may create some complications.</w:t>
      </w:r>
    </w:p>
    <w:p w14:paraId="76C08888" w14:textId="1D00CEA2" w:rsidR="000E6E5E" w:rsidRDefault="000E6E5E" w:rsidP="00011DE7">
      <w:pPr>
        <w:pStyle w:val="ListParagraph"/>
        <w:numPr>
          <w:ilvl w:val="0"/>
          <w:numId w:val="33"/>
        </w:numPr>
        <w:spacing w:before="0"/>
        <w:rPr>
          <w:rFonts w:ascii="Calibri" w:eastAsia="Malgun Gothic" w:hAnsi="Calibri" w:cs="Batang"/>
          <w:lang w:val="en-GB" w:eastAsia="ko-KR"/>
        </w:rPr>
      </w:pPr>
      <w:r w:rsidRPr="00831695">
        <w:rPr>
          <w:rFonts w:ascii="Calibri" w:eastAsia="Malgun Gothic" w:hAnsi="Calibri" w:cs="Batang"/>
          <w:u w:val="single"/>
          <w:lang w:val="en-GB" w:eastAsia="ko-KR"/>
        </w:rPr>
        <w:t>Need for Indication</w:t>
      </w:r>
      <w:r>
        <w:rPr>
          <w:rFonts w:ascii="Calibri" w:eastAsia="Malgun Gothic" w:hAnsi="Calibri" w:cs="Batang"/>
          <w:lang w:val="en-GB" w:eastAsia="ko-KR"/>
        </w:rPr>
        <w:t xml:space="preserve"> – There needs to be some indication to the parent IAB node that the </w:t>
      </w:r>
      <w:proofErr w:type="spellStart"/>
      <w:r>
        <w:rPr>
          <w:rFonts w:ascii="Calibri" w:eastAsia="Malgun Gothic" w:hAnsi="Calibri" w:cs="Batang"/>
          <w:lang w:val="en-GB" w:eastAsia="ko-KR"/>
        </w:rPr>
        <w:t>RRCReconfigurationComplete</w:t>
      </w:r>
      <w:proofErr w:type="spellEnd"/>
      <w:r>
        <w:rPr>
          <w:rFonts w:ascii="Calibri" w:eastAsia="Malgun Gothic" w:hAnsi="Calibri" w:cs="Batang"/>
          <w:lang w:val="en-GB" w:eastAsia="ko-KR"/>
        </w:rPr>
        <w:t xml:space="preserve"> message needs to be buffered. In our view there is no clean way to provide such indication. </w:t>
      </w:r>
      <w:r w:rsidR="00831695">
        <w:rPr>
          <w:rFonts w:ascii="Calibri" w:eastAsia="Malgun Gothic" w:hAnsi="Calibri" w:cs="Batang"/>
          <w:lang w:val="en-GB" w:eastAsia="ko-KR"/>
        </w:rPr>
        <w:t xml:space="preserve">The </w:t>
      </w:r>
      <w:proofErr w:type="spellStart"/>
      <w:r>
        <w:rPr>
          <w:rFonts w:ascii="Calibri" w:eastAsia="Malgun Gothic" w:hAnsi="Calibri" w:cs="Batang"/>
          <w:lang w:val="en-GB" w:eastAsia="ko-KR"/>
        </w:rPr>
        <w:t>RRCReconfigurationComplete</w:t>
      </w:r>
      <w:proofErr w:type="spellEnd"/>
      <w:r>
        <w:rPr>
          <w:rFonts w:ascii="Calibri" w:eastAsia="Malgun Gothic" w:hAnsi="Calibri" w:cs="Batang"/>
          <w:lang w:val="en-GB" w:eastAsia="ko-KR"/>
        </w:rPr>
        <w:t xml:space="preserve"> message </w:t>
      </w:r>
      <w:r w:rsidR="00831695">
        <w:rPr>
          <w:rFonts w:ascii="Calibri" w:eastAsia="Malgun Gothic" w:hAnsi="Calibri" w:cs="Batang"/>
          <w:lang w:val="en-GB" w:eastAsia="ko-KR"/>
        </w:rPr>
        <w:t>needs to be</w:t>
      </w:r>
      <w:r>
        <w:rPr>
          <w:rFonts w:ascii="Calibri" w:eastAsia="Malgun Gothic" w:hAnsi="Calibri" w:cs="Batang"/>
          <w:lang w:val="en-GB" w:eastAsia="ko-KR"/>
        </w:rPr>
        <w:t xml:space="preserve"> enhanced to provide such indication to the parent</w:t>
      </w:r>
      <w:r w:rsidR="00831695">
        <w:rPr>
          <w:rFonts w:ascii="Calibri" w:eastAsia="Malgun Gothic" w:hAnsi="Calibri" w:cs="Batang"/>
          <w:lang w:val="en-GB" w:eastAsia="ko-KR"/>
        </w:rPr>
        <w:t xml:space="preserve"> IAB node. However, even </w:t>
      </w:r>
      <w:r>
        <w:rPr>
          <w:rFonts w:ascii="Calibri" w:eastAsia="Malgun Gothic" w:hAnsi="Calibri" w:cs="Batang"/>
          <w:lang w:val="en-GB" w:eastAsia="ko-KR"/>
        </w:rPr>
        <w:t>the child IAB-MT also needs to be made aware of the parent migration</w:t>
      </w:r>
      <w:r w:rsidR="00831695">
        <w:rPr>
          <w:rFonts w:ascii="Calibri" w:eastAsia="Malgun Gothic" w:hAnsi="Calibri" w:cs="Batang"/>
          <w:lang w:val="en-GB" w:eastAsia="ko-KR"/>
        </w:rPr>
        <w:t xml:space="preserve"> so that it can it can provide that indication in the </w:t>
      </w:r>
      <w:proofErr w:type="spellStart"/>
      <w:r w:rsidR="00831695">
        <w:rPr>
          <w:rFonts w:ascii="Calibri" w:eastAsia="Malgun Gothic" w:hAnsi="Calibri" w:cs="Batang"/>
          <w:lang w:val="en-GB" w:eastAsia="ko-KR"/>
        </w:rPr>
        <w:t>RRCReconfigurationComplete</w:t>
      </w:r>
      <w:proofErr w:type="spellEnd"/>
      <w:r w:rsidR="00831695">
        <w:rPr>
          <w:rFonts w:ascii="Calibri" w:eastAsia="Malgun Gothic" w:hAnsi="Calibri" w:cs="Batang"/>
          <w:lang w:val="en-GB" w:eastAsia="ko-KR"/>
        </w:rPr>
        <w:t xml:space="preserve"> message. S</w:t>
      </w:r>
      <w:r>
        <w:rPr>
          <w:rFonts w:ascii="Calibri" w:eastAsia="Malgun Gothic" w:hAnsi="Calibri" w:cs="Batang"/>
          <w:lang w:val="en-GB" w:eastAsia="ko-KR"/>
        </w:rPr>
        <w:t xml:space="preserve">o even the </w:t>
      </w:r>
      <w:proofErr w:type="spellStart"/>
      <w:r>
        <w:rPr>
          <w:rFonts w:ascii="Calibri" w:eastAsia="Malgun Gothic" w:hAnsi="Calibri" w:cs="Batang"/>
          <w:lang w:val="en-GB" w:eastAsia="ko-KR"/>
        </w:rPr>
        <w:t>RRCReconfiguration</w:t>
      </w:r>
      <w:proofErr w:type="spellEnd"/>
      <w:r>
        <w:rPr>
          <w:rFonts w:ascii="Calibri" w:eastAsia="Malgun Gothic" w:hAnsi="Calibri" w:cs="Batang"/>
          <w:lang w:val="en-GB" w:eastAsia="ko-KR"/>
        </w:rPr>
        <w:t xml:space="preserve"> message </w:t>
      </w:r>
      <w:r w:rsidR="00831695">
        <w:rPr>
          <w:rFonts w:ascii="Calibri" w:eastAsia="Malgun Gothic" w:hAnsi="Calibri" w:cs="Batang"/>
          <w:lang w:val="en-GB" w:eastAsia="ko-KR"/>
        </w:rPr>
        <w:t xml:space="preserve">originally delivered to the child IAB-MT </w:t>
      </w:r>
      <w:r>
        <w:rPr>
          <w:rFonts w:ascii="Calibri" w:eastAsia="Malgun Gothic" w:hAnsi="Calibri" w:cs="Batang"/>
          <w:lang w:val="en-GB" w:eastAsia="ko-KR"/>
        </w:rPr>
        <w:t>may need to be enhanced</w:t>
      </w:r>
      <w:r w:rsidR="005A5E08">
        <w:rPr>
          <w:rFonts w:ascii="Calibri" w:eastAsia="Malgun Gothic" w:hAnsi="Calibri" w:cs="Batang"/>
          <w:lang w:val="en-GB" w:eastAsia="ko-KR"/>
        </w:rPr>
        <w:t xml:space="preserve"> with </w:t>
      </w:r>
      <w:r w:rsidR="00831695">
        <w:rPr>
          <w:rFonts w:ascii="Calibri" w:eastAsia="Malgun Gothic" w:hAnsi="Calibri" w:cs="Batang"/>
          <w:lang w:val="en-GB" w:eastAsia="ko-KR"/>
        </w:rPr>
        <w:t xml:space="preserve">such </w:t>
      </w:r>
      <w:r w:rsidR="005A5E08">
        <w:rPr>
          <w:rFonts w:ascii="Calibri" w:eastAsia="Malgun Gothic" w:hAnsi="Calibri" w:cs="Batang"/>
          <w:lang w:val="en-GB" w:eastAsia="ko-KR"/>
        </w:rPr>
        <w:t>an indication</w:t>
      </w:r>
      <w:r>
        <w:rPr>
          <w:rFonts w:ascii="Calibri" w:eastAsia="Malgun Gothic" w:hAnsi="Calibri" w:cs="Batang"/>
          <w:lang w:val="en-GB" w:eastAsia="ko-KR"/>
        </w:rPr>
        <w:t xml:space="preserve">. Also, if the child IAB-MT </w:t>
      </w:r>
      <w:r w:rsidR="00831695">
        <w:rPr>
          <w:rFonts w:ascii="Calibri" w:eastAsia="Malgun Gothic" w:hAnsi="Calibri" w:cs="Batang"/>
          <w:lang w:val="en-GB" w:eastAsia="ko-KR"/>
        </w:rPr>
        <w:t xml:space="preserve">needs to </w:t>
      </w:r>
      <w:r>
        <w:rPr>
          <w:rFonts w:ascii="Calibri" w:eastAsia="Malgun Gothic" w:hAnsi="Calibri" w:cs="Batang"/>
          <w:lang w:val="en-GB" w:eastAsia="ko-KR"/>
        </w:rPr>
        <w:t xml:space="preserve">send additional uplink messages after sending the </w:t>
      </w:r>
      <w:proofErr w:type="spellStart"/>
      <w:r>
        <w:rPr>
          <w:rFonts w:ascii="Calibri" w:eastAsia="Malgun Gothic" w:hAnsi="Calibri" w:cs="Batang"/>
          <w:lang w:val="en-GB" w:eastAsia="ko-KR"/>
        </w:rPr>
        <w:t>RRCReconfigurationComplete</w:t>
      </w:r>
      <w:proofErr w:type="spellEnd"/>
      <w:r>
        <w:rPr>
          <w:rFonts w:ascii="Calibri" w:eastAsia="Malgun Gothic" w:hAnsi="Calibri" w:cs="Batang"/>
          <w:lang w:val="en-GB" w:eastAsia="ko-KR"/>
        </w:rPr>
        <w:t>, all those may also need to be buffered</w:t>
      </w:r>
      <w:r w:rsidR="005A5E08">
        <w:rPr>
          <w:rFonts w:ascii="Calibri" w:eastAsia="Malgun Gothic" w:hAnsi="Calibri" w:cs="Batang"/>
          <w:lang w:val="en-GB" w:eastAsia="ko-KR"/>
        </w:rPr>
        <w:t xml:space="preserve"> at the parent IAB node.</w:t>
      </w:r>
      <w:r w:rsidR="00831695">
        <w:rPr>
          <w:rFonts w:ascii="Calibri" w:eastAsia="Malgun Gothic" w:hAnsi="Calibri" w:cs="Batang"/>
          <w:lang w:val="en-GB" w:eastAsia="ko-KR"/>
        </w:rPr>
        <w:t xml:space="preserve"> </w:t>
      </w:r>
    </w:p>
    <w:p w14:paraId="38CB625F" w14:textId="37C6DA91" w:rsidR="005A5E08" w:rsidRDefault="005A5E08" w:rsidP="005A5E08">
      <w:pPr>
        <w:pStyle w:val="ListParagraph"/>
        <w:numPr>
          <w:ilvl w:val="0"/>
          <w:numId w:val="33"/>
        </w:numPr>
        <w:spacing w:before="0"/>
        <w:rPr>
          <w:rFonts w:ascii="Calibri" w:eastAsia="Malgun Gothic" w:hAnsi="Calibri" w:cs="Batang"/>
          <w:lang w:val="en-GB" w:eastAsia="ko-KR"/>
        </w:rPr>
      </w:pPr>
      <w:r w:rsidRPr="00831695">
        <w:rPr>
          <w:rFonts w:ascii="Calibri" w:eastAsia="Malgun Gothic" w:hAnsi="Calibri" w:cs="Batang"/>
          <w:u w:val="single"/>
          <w:lang w:val="en-GB" w:eastAsia="ko-KR"/>
        </w:rPr>
        <w:t>Failure of IAB node migration</w:t>
      </w:r>
      <w:r>
        <w:rPr>
          <w:rFonts w:ascii="Calibri" w:eastAsia="Malgun Gothic" w:hAnsi="Calibri" w:cs="Batang"/>
          <w:lang w:val="en-GB" w:eastAsia="ko-KR"/>
        </w:rPr>
        <w:t xml:space="preserve"> – If the migration of parent IAB node fails, this creates even more problems in the case of Solution 3. Since the child IAB-MT has already immediately executed the original </w:t>
      </w:r>
      <w:proofErr w:type="spellStart"/>
      <w:r>
        <w:rPr>
          <w:rFonts w:ascii="Calibri" w:eastAsia="Malgun Gothic" w:hAnsi="Calibri" w:cs="Batang"/>
          <w:lang w:val="en-GB" w:eastAsia="ko-KR"/>
        </w:rPr>
        <w:t>RRCReconfiguration</w:t>
      </w:r>
      <w:proofErr w:type="spellEnd"/>
      <w:r>
        <w:rPr>
          <w:rFonts w:ascii="Calibri" w:eastAsia="Malgun Gothic" w:hAnsi="Calibri" w:cs="Batang"/>
          <w:lang w:val="en-GB" w:eastAsia="ko-KR"/>
        </w:rPr>
        <w:t xml:space="preserve"> prior to knowing whether parent IAB migration succeeded, the failure case would require reverting the executed </w:t>
      </w:r>
      <w:proofErr w:type="spellStart"/>
      <w:r>
        <w:rPr>
          <w:rFonts w:ascii="Calibri" w:eastAsia="Malgun Gothic" w:hAnsi="Calibri" w:cs="Batang"/>
          <w:lang w:val="en-GB" w:eastAsia="ko-KR"/>
        </w:rPr>
        <w:t>RRCReconfiguration</w:t>
      </w:r>
      <w:proofErr w:type="spellEnd"/>
      <w:r>
        <w:rPr>
          <w:rFonts w:ascii="Calibri" w:eastAsia="Malgun Gothic" w:hAnsi="Calibri" w:cs="Batang"/>
          <w:lang w:val="en-GB" w:eastAsia="ko-KR"/>
        </w:rPr>
        <w:t xml:space="preserve">. This may require another </w:t>
      </w:r>
      <w:proofErr w:type="spellStart"/>
      <w:r>
        <w:rPr>
          <w:rFonts w:ascii="Calibri" w:eastAsia="Malgun Gothic" w:hAnsi="Calibri" w:cs="Batang"/>
          <w:lang w:val="en-GB" w:eastAsia="ko-KR"/>
        </w:rPr>
        <w:t>RRCReconfiguration</w:t>
      </w:r>
      <w:proofErr w:type="spellEnd"/>
      <w:r>
        <w:rPr>
          <w:rFonts w:ascii="Calibri" w:eastAsia="Malgun Gothic" w:hAnsi="Calibri" w:cs="Batang"/>
          <w:lang w:val="en-GB" w:eastAsia="ko-KR"/>
        </w:rPr>
        <w:t xml:space="preserve"> from the Donor-CU. </w:t>
      </w:r>
    </w:p>
    <w:p w14:paraId="62BBBF05" w14:textId="19354EA6" w:rsidR="005A5E08" w:rsidRDefault="005A5E08" w:rsidP="005A5E08">
      <w:pPr>
        <w:pStyle w:val="ListParagraph"/>
        <w:numPr>
          <w:ilvl w:val="0"/>
          <w:numId w:val="33"/>
        </w:numPr>
        <w:spacing w:before="0"/>
        <w:rPr>
          <w:rFonts w:ascii="Calibri" w:eastAsia="Malgun Gothic" w:hAnsi="Calibri" w:cs="Batang"/>
          <w:lang w:val="en-GB" w:eastAsia="ko-KR"/>
        </w:rPr>
      </w:pPr>
      <w:r w:rsidRPr="00831695">
        <w:rPr>
          <w:rFonts w:ascii="Calibri" w:eastAsia="Malgun Gothic" w:hAnsi="Calibri" w:cs="Batang"/>
          <w:u w:val="single"/>
          <w:lang w:val="en-GB" w:eastAsia="ko-KR"/>
        </w:rPr>
        <w:lastRenderedPageBreak/>
        <w:t>RAN3 vs. RAN2 effort</w:t>
      </w:r>
      <w:r>
        <w:rPr>
          <w:rFonts w:ascii="Calibri" w:eastAsia="Malgun Gothic" w:hAnsi="Calibri" w:cs="Batang"/>
          <w:lang w:val="en-GB" w:eastAsia="ko-KR"/>
        </w:rPr>
        <w:t xml:space="preserve"> – Solution 3 may require more RAN2 effort than RAN3. Since some issues for Solution 3 are </w:t>
      </w:r>
      <w:r w:rsidR="00831695">
        <w:rPr>
          <w:rFonts w:ascii="Calibri" w:eastAsia="Malgun Gothic" w:hAnsi="Calibri" w:cs="Batang"/>
          <w:lang w:val="en-GB" w:eastAsia="ko-KR"/>
        </w:rPr>
        <w:t xml:space="preserve">quite </w:t>
      </w:r>
      <w:r>
        <w:rPr>
          <w:rFonts w:ascii="Calibri" w:eastAsia="Malgun Gothic" w:hAnsi="Calibri" w:cs="Batang"/>
          <w:lang w:val="en-GB" w:eastAsia="ko-KR"/>
        </w:rPr>
        <w:t xml:space="preserve">complex, it is possible that both RAN2 and RAN3 effort is required. </w:t>
      </w:r>
    </w:p>
    <w:p w14:paraId="341E2C25" w14:textId="0D1181CA" w:rsidR="005A5E08" w:rsidRDefault="005A5E08" w:rsidP="005A5E08">
      <w:pPr>
        <w:spacing w:before="0"/>
        <w:rPr>
          <w:rFonts w:ascii="Calibri" w:eastAsia="Malgun Gothic" w:hAnsi="Calibri" w:cs="Batang"/>
          <w:lang w:val="en-GB" w:eastAsia="ko-KR"/>
        </w:rPr>
      </w:pPr>
      <w:r>
        <w:rPr>
          <w:rFonts w:ascii="Calibri" w:eastAsia="Malgun Gothic" w:hAnsi="Calibri" w:cs="Batang"/>
          <w:lang w:val="en-GB" w:eastAsia="ko-KR"/>
        </w:rPr>
        <w:t>Overall, Solution 3 is more complex compared to Solutions 1 and 2 and may require more specification work, making it a less desirable solution.</w:t>
      </w:r>
    </w:p>
    <w:p w14:paraId="73ACDD20" w14:textId="5C17A383" w:rsidR="005A5E08" w:rsidRPr="00196C36" w:rsidRDefault="00196C36" w:rsidP="005A5E08">
      <w:pPr>
        <w:spacing w:before="0"/>
        <w:rPr>
          <w:rFonts w:ascii="Calibri" w:eastAsia="Malgun Gothic" w:hAnsi="Calibri" w:cs="Batang"/>
          <w:b/>
          <w:bCs/>
          <w:lang w:val="en-GB" w:eastAsia="ko-KR"/>
        </w:rPr>
      </w:pPr>
      <w:r w:rsidRPr="00196C36">
        <w:rPr>
          <w:rFonts w:ascii="Calibri" w:eastAsia="Malgun Gothic" w:hAnsi="Calibri" w:cs="Batang"/>
          <w:b/>
          <w:bCs/>
          <w:lang w:val="en-GB" w:eastAsia="ko-KR"/>
        </w:rPr>
        <w:t>Observation 3: Solution 3 is more complex compared to Solutions 1 and 2 and may require more specification work, making it a less desirable solution.</w:t>
      </w:r>
    </w:p>
    <w:p w14:paraId="28B884A0" w14:textId="77777777" w:rsidR="00196C36" w:rsidRDefault="00196C36" w:rsidP="005A5E08">
      <w:pPr>
        <w:spacing w:before="0"/>
        <w:rPr>
          <w:rFonts w:ascii="Calibri" w:eastAsia="Malgun Gothic" w:hAnsi="Calibri" w:cs="Batang"/>
          <w:b/>
          <w:bCs/>
          <w:lang w:val="en-GB" w:eastAsia="ko-KR"/>
        </w:rPr>
      </w:pPr>
    </w:p>
    <w:p w14:paraId="66E1DAE7" w14:textId="11E8BD72" w:rsidR="005A5E08" w:rsidRPr="00B925EB" w:rsidRDefault="005A5E08" w:rsidP="005A5E08">
      <w:pPr>
        <w:spacing w:before="0"/>
        <w:rPr>
          <w:rFonts w:ascii="Calibri" w:eastAsia="Malgun Gothic" w:hAnsi="Calibri" w:cs="Batang"/>
          <w:lang w:val="en-GB" w:eastAsia="ko-KR"/>
        </w:rPr>
      </w:pPr>
      <w:r w:rsidRPr="00B925EB">
        <w:rPr>
          <w:rFonts w:ascii="Calibri" w:eastAsia="Malgun Gothic" w:hAnsi="Calibri" w:cs="Batang"/>
          <w:b/>
          <w:bCs/>
          <w:lang w:val="en-GB" w:eastAsia="ko-KR"/>
        </w:rPr>
        <w:t>Solution 4</w:t>
      </w:r>
      <w:r w:rsidRPr="00B925EB">
        <w:rPr>
          <w:rFonts w:ascii="Calibri" w:eastAsia="Malgun Gothic" w:hAnsi="Calibri" w:cs="Batang"/>
          <w:lang w:val="en-GB" w:eastAsia="ko-KR"/>
        </w:rPr>
        <w:t xml:space="preserve">: by CU proper implementation. CU control the time to send </w:t>
      </w:r>
      <w:proofErr w:type="spellStart"/>
      <w:r w:rsidRPr="00B925EB">
        <w:rPr>
          <w:rFonts w:ascii="Calibri" w:eastAsia="Malgun Gothic" w:hAnsi="Calibri" w:cs="Batang"/>
          <w:lang w:val="en-GB" w:eastAsia="ko-KR"/>
        </w:rPr>
        <w:t>RRCreconfiguration</w:t>
      </w:r>
      <w:proofErr w:type="spellEnd"/>
      <w:r w:rsidRPr="00B925EB">
        <w:rPr>
          <w:rFonts w:ascii="Calibri" w:eastAsia="Malgun Gothic" w:hAnsi="Calibri" w:cs="Batang"/>
          <w:lang w:val="en-GB" w:eastAsia="ko-KR"/>
        </w:rPr>
        <w:t xml:space="preserve"> for each descendent IAB-node, the parent node of each IAB-node does not need to buffer their </w:t>
      </w:r>
      <w:proofErr w:type="spellStart"/>
      <w:r w:rsidRPr="00B925EB">
        <w:rPr>
          <w:rFonts w:ascii="Calibri" w:eastAsia="Malgun Gothic" w:hAnsi="Calibri" w:cs="Batang"/>
          <w:lang w:val="en-GB" w:eastAsia="ko-KR"/>
        </w:rPr>
        <w:t>RRCReconfiguration</w:t>
      </w:r>
      <w:proofErr w:type="spellEnd"/>
      <w:r w:rsidRPr="00B925EB">
        <w:rPr>
          <w:rFonts w:ascii="Calibri" w:eastAsia="Malgun Gothic" w:hAnsi="Calibri" w:cs="Batang"/>
          <w:lang w:val="en-GB" w:eastAsia="ko-KR"/>
        </w:rPr>
        <w:t xml:space="preserve">, and each IAB-node can apply the </w:t>
      </w:r>
      <w:proofErr w:type="spellStart"/>
      <w:r w:rsidRPr="00B925EB">
        <w:rPr>
          <w:rFonts w:ascii="Calibri" w:eastAsia="Malgun Gothic" w:hAnsi="Calibri" w:cs="Batang"/>
          <w:lang w:val="en-GB" w:eastAsia="ko-KR"/>
        </w:rPr>
        <w:t>RRCReconfiguration</w:t>
      </w:r>
      <w:proofErr w:type="spellEnd"/>
      <w:r w:rsidRPr="00B925EB">
        <w:rPr>
          <w:rFonts w:ascii="Calibri" w:eastAsia="Malgun Gothic" w:hAnsi="Calibri" w:cs="Batang"/>
          <w:lang w:val="en-GB" w:eastAsia="ko-KR"/>
        </w:rPr>
        <w:t xml:space="preserve"> just when receiving it.   </w:t>
      </w:r>
    </w:p>
    <w:p w14:paraId="25326D13" w14:textId="783C3A93" w:rsidR="005E3160" w:rsidRDefault="00196C36" w:rsidP="005E3160">
      <w:pPr>
        <w:pStyle w:val="ListParagraph"/>
        <w:numPr>
          <w:ilvl w:val="0"/>
          <w:numId w:val="34"/>
        </w:numPr>
        <w:spacing w:before="0"/>
        <w:rPr>
          <w:rFonts w:ascii="Calibri" w:eastAsia="Malgun Gothic" w:hAnsi="Calibri" w:cs="Batang"/>
          <w:lang w:val="en-GB" w:eastAsia="ko-KR"/>
        </w:rPr>
      </w:pPr>
      <w:r w:rsidRPr="00196C36">
        <w:rPr>
          <w:rFonts w:ascii="Calibri" w:eastAsia="Malgun Gothic" w:hAnsi="Calibri" w:cs="Batang"/>
          <w:u w:val="single"/>
          <w:lang w:val="en-GB" w:eastAsia="ko-KR"/>
        </w:rPr>
        <w:t>Does it work?</w:t>
      </w:r>
      <w:r w:rsidR="005E3160">
        <w:rPr>
          <w:rFonts w:ascii="Calibri" w:eastAsia="Malgun Gothic" w:hAnsi="Calibri" w:cs="Batang"/>
          <w:lang w:val="en-GB" w:eastAsia="ko-KR"/>
        </w:rPr>
        <w:t xml:space="preserve"> – It is questionable whether by simply controlling the time to send the </w:t>
      </w:r>
      <w:proofErr w:type="spellStart"/>
      <w:r w:rsidR="005E3160">
        <w:rPr>
          <w:rFonts w:ascii="Calibri" w:eastAsia="Malgun Gothic" w:hAnsi="Calibri" w:cs="Batang"/>
          <w:lang w:val="en-GB" w:eastAsia="ko-KR"/>
        </w:rPr>
        <w:t>RRCReconfiguration</w:t>
      </w:r>
      <w:proofErr w:type="spellEnd"/>
      <w:r w:rsidR="005E3160">
        <w:rPr>
          <w:rFonts w:ascii="Calibri" w:eastAsia="Malgun Gothic" w:hAnsi="Calibri" w:cs="Batang"/>
          <w:lang w:val="en-GB" w:eastAsia="ko-KR"/>
        </w:rPr>
        <w:t xml:space="preserve">, the donor-CU can achieve the same </w:t>
      </w:r>
      <w:r>
        <w:rPr>
          <w:rFonts w:ascii="Calibri" w:eastAsia="Malgun Gothic" w:hAnsi="Calibri" w:cs="Batang"/>
          <w:lang w:val="en-GB" w:eastAsia="ko-KR"/>
        </w:rPr>
        <w:t>reduction in interruption time</w:t>
      </w:r>
      <w:r w:rsidR="005E3160">
        <w:rPr>
          <w:rFonts w:ascii="Calibri" w:eastAsia="Malgun Gothic" w:hAnsi="Calibri" w:cs="Batang"/>
          <w:lang w:val="en-GB" w:eastAsia="ko-KR"/>
        </w:rPr>
        <w:t xml:space="preserve"> as Solutions 1 or 2. </w:t>
      </w:r>
      <w:r>
        <w:rPr>
          <w:rFonts w:ascii="Calibri" w:eastAsia="Malgun Gothic" w:hAnsi="Calibri" w:cs="Batang"/>
          <w:lang w:val="en-GB" w:eastAsia="ko-KR"/>
        </w:rPr>
        <w:t xml:space="preserve">For example, sending </w:t>
      </w:r>
      <w:proofErr w:type="spellStart"/>
      <w:r>
        <w:rPr>
          <w:rFonts w:ascii="Calibri" w:eastAsia="Malgun Gothic" w:hAnsi="Calibri" w:cs="Batang"/>
          <w:lang w:val="en-GB" w:eastAsia="ko-KR"/>
        </w:rPr>
        <w:t>RRCReconfiguration</w:t>
      </w:r>
      <w:proofErr w:type="spellEnd"/>
      <w:r>
        <w:rPr>
          <w:rFonts w:ascii="Calibri" w:eastAsia="Malgun Gothic" w:hAnsi="Calibri" w:cs="Batang"/>
          <w:lang w:val="en-GB" w:eastAsia="ko-KR"/>
        </w:rPr>
        <w:t xml:space="preserve"> messages to all descendent child nodes via source path without any enhancement will not work. Also, sending the </w:t>
      </w:r>
      <w:proofErr w:type="spellStart"/>
      <w:r>
        <w:rPr>
          <w:rFonts w:ascii="Calibri" w:eastAsia="Malgun Gothic" w:hAnsi="Calibri" w:cs="Batang"/>
          <w:lang w:val="en-GB" w:eastAsia="ko-KR"/>
        </w:rPr>
        <w:t>RRCReconfiguration</w:t>
      </w:r>
      <w:proofErr w:type="spellEnd"/>
      <w:r>
        <w:rPr>
          <w:rFonts w:ascii="Calibri" w:eastAsia="Malgun Gothic" w:hAnsi="Calibri" w:cs="Batang"/>
          <w:lang w:val="en-GB" w:eastAsia="ko-KR"/>
        </w:rPr>
        <w:t xml:space="preserve"> via the target path also cannot work because TNL migration needs to be completed for target path first. </w:t>
      </w:r>
    </w:p>
    <w:p w14:paraId="4616770C" w14:textId="48656D7C" w:rsidR="005A5E08" w:rsidRPr="005E3160" w:rsidRDefault="00196C36" w:rsidP="005E3160">
      <w:pPr>
        <w:pStyle w:val="ListParagraph"/>
        <w:numPr>
          <w:ilvl w:val="0"/>
          <w:numId w:val="34"/>
        </w:numPr>
        <w:spacing w:before="0"/>
        <w:rPr>
          <w:rFonts w:ascii="Calibri" w:eastAsia="Malgun Gothic" w:hAnsi="Calibri" w:cs="Batang"/>
          <w:lang w:val="en-GB" w:eastAsia="ko-KR"/>
        </w:rPr>
      </w:pPr>
      <w:r w:rsidRPr="00196C36">
        <w:rPr>
          <w:rFonts w:ascii="Calibri" w:eastAsia="Malgun Gothic" w:hAnsi="Calibri" w:cs="Batang"/>
          <w:u w:val="single"/>
          <w:lang w:val="en-GB" w:eastAsia="ko-KR"/>
        </w:rPr>
        <w:t>Not predictable or consistent</w:t>
      </w:r>
      <w:r>
        <w:rPr>
          <w:rFonts w:ascii="Calibri" w:eastAsia="Malgun Gothic" w:hAnsi="Calibri" w:cs="Batang"/>
          <w:lang w:val="en-GB" w:eastAsia="ko-KR"/>
        </w:rPr>
        <w:t xml:space="preserve"> – </w:t>
      </w:r>
      <w:r w:rsidR="005A5E08" w:rsidRPr="005E3160">
        <w:rPr>
          <w:rFonts w:ascii="Calibri" w:eastAsia="Malgun Gothic" w:hAnsi="Calibri" w:cs="Batang"/>
          <w:lang w:val="en-GB" w:eastAsia="ko-KR"/>
        </w:rPr>
        <w:t>Solution 4 is purely an implementation-specific solution that does not require any specification effort. However, in our opinion it is the least desirable solution because it does not provide any consistency or predictability of reduction in service interruption for intra-donor IAB node migration</w:t>
      </w:r>
      <w:r>
        <w:rPr>
          <w:rFonts w:ascii="Calibri" w:eastAsia="Malgun Gothic" w:hAnsi="Calibri" w:cs="Batang"/>
          <w:lang w:val="en-GB" w:eastAsia="ko-KR"/>
        </w:rPr>
        <w:t xml:space="preserve"> across different vendors</w:t>
      </w:r>
      <w:r w:rsidR="005A5E08" w:rsidRPr="005E3160">
        <w:rPr>
          <w:rFonts w:ascii="Calibri" w:eastAsia="Malgun Gothic" w:hAnsi="Calibri" w:cs="Batang"/>
          <w:lang w:val="en-GB" w:eastAsia="ko-KR"/>
        </w:rPr>
        <w:t>. The whole point of having standards-compliant solutions for an operator is to have some level of consistency or expectation of feature</w:t>
      </w:r>
      <w:r>
        <w:rPr>
          <w:rFonts w:ascii="Calibri" w:eastAsia="Malgun Gothic" w:hAnsi="Calibri" w:cs="Batang"/>
          <w:lang w:val="en-GB" w:eastAsia="ko-KR"/>
        </w:rPr>
        <w:t xml:space="preserve"> operation</w:t>
      </w:r>
      <w:r w:rsidR="005A5E08" w:rsidRPr="005E3160">
        <w:rPr>
          <w:rFonts w:ascii="Calibri" w:eastAsia="Malgun Gothic" w:hAnsi="Calibri" w:cs="Batang"/>
          <w:lang w:val="en-GB" w:eastAsia="ko-KR"/>
        </w:rPr>
        <w:t xml:space="preserve"> across different vendor products. </w:t>
      </w:r>
      <w:r w:rsidR="005E3160" w:rsidRPr="005E3160">
        <w:rPr>
          <w:rFonts w:ascii="Calibri" w:eastAsia="Malgun Gothic" w:hAnsi="Calibri" w:cs="Batang"/>
          <w:lang w:val="en-GB" w:eastAsia="ko-KR"/>
        </w:rPr>
        <w:t xml:space="preserve">This solution is also the least desirable if we consider inter-operability. </w:t>
      </w:r>
    </w:p>
    <w:p w14:paraId="67F73E43" w14:textId="20C32E1C" w:rsidR="005A5E08" w:rsidRDefault="00196C36" w:rsidP="005A5E08">
      <w:pPr>
        <w:spacing w:before="0"/>
        <w:rPr>
          <w:rFonts w:ascii="Calibri" w:eastAsia="Malgun Gothic" w:hAnsi="Calibri" w:cs="Batang"/>
          <w:lang w:val="en-GB" w:eastAsia="ko-KR"/>
        </w:rPr>
      </w:pPr>
      <w:r>
        <w:rPr>
          <w:rFonts w:ascii="Calibri" w:eastAsia="Malgun Gothic" w:hAnsi="Calibri" w:cs="Batang"/>
          <w:lang w:val="en-GB" w:eastAsia="ko-KR"/>
        </w:rPr>
        <w:t xml:space="preserve">Overall, we have concerns about the effectiveness of Solution 4 without any specification enhancements. </w:t>
      </w:r>
    </w:p>
    <w:p w14:paraId="7ACC9F2A" w14:textId="2494CCB4" w:rsidR="00196C36" w:rsidRPr="009E00D4" w:rsidRDefault="00196C36" w:rsidP="009E00D4">
      <w:pPr>
        <w:spacing w:before="120"/>
        <w:rPr>
          <w:rFonts w:ascii="Calibri" w:eastAsia="Malgun Gothic" w:hAnsi="Calibri" w:cs="Batang"/>
          <w:b/>
          <w:bCs/>
          <w:lang w:val="en-GB" w:eastAsia="ko-KR"/>
        </w:rPr>
      </w:pPr>
      <w:bookmarkStart w:id="2" w:name="_Hlk71214317"/>
      <w:r w:rsidRPr="009E00D4">
        <w:rPr>
          <w:rFonts w:ascii="Calibri" w:eastAsia="Malgun Gothic" w:hAnsi="Calibri" w:cs="Batang"/>
          <w:b/>
          <w:bCs/>
          <w:lang w:val="en-GB" w:eastAsia="ko-KR"/>
        </w:rPr>
        <w:t xml:space="preserve">Observation 4: </w:t>
      </w:r>
      <w:r w:rsidR="009E00D4" w:rsidRPr="009E00D4">
        <w:rPr>
          <w:rFonts w:ascii="Calibri" w:eastAsia="Malgun Gothic" w:hAnsi="Calibri" w:cs="Batang"/>
          <w:b/>
          <w:bCs/>
          <w:lang w:val="en-GB" w:eastAsia="ko-KR"/>
        </w:rPr>
        <w:t>The effectiveness of Solution 4 is questionable without any specification enhancements.</w:t>
      </w:r>
    </w:p>
    <w:bookmarkEnd w:id="2"/>
    <w:p w14:paraId="189AB58F" w14:textId="0FCC597E" w:rsidR="00196C36" w:rsidRPr="009E00D4" w:rsidRDefault="009E00D4" w:rsidP="00BE1C54">
      <w:pPr>
        <w:spacing w:before="240" w:after="0"/>
        <w:rPr>
          <w:rFonts w:ascii="Calibri" w:eastAsia="Malgun Gothic" w:hAnsi="Calibri" w:cs="Batang"/>
          <w:bCs/>
          <w:lang w:val="en-GB" w:eastAsia="ko-KR"/>
        </w:rPr>
      </w:pPr>
      <w:r>
        <w:rPr>
          <w:rFonts w:ascii="Calibri" w:eastAsia="Malgun Gothic" w:hAnsi="Calibri" w:cs="Batang"/>
          <w:bCs/>
          <w:lang w:val="en-GB" w:eastAsia="ko-KR"/>
        </w:rPr>
        <w:t>In conclusion, we propose that RAN3 should down select to Solution</w:t>
      </w:r>
      <w:r w:rsidR="00911186">
        <w:rPr>
          <w:rFonts w:ascii="Calibri" w:eastAsia="Malgun Gothic" w:hAnsi="Calibri" w:cs="Batang"/>
          <w:bCs/>
          <w:lang w:val="en-GB" w:eastAsia="ko-KR"/>
        </w:rPr>
        <w:t>s</w:t>
      </w:r>
      <w:r>
        <w:rPr>
          <w:rFonts w:ascii="Calibri" w:eastAsia="Malgun Gothic" w:hAnsi="Calibri" w:cs="Batang"/>
          <w:bCs/>
          <w:lang w:val="en-GB" w:eastAsia="ko-KR"/>
        </w:rPr>
        <w:t xml:space="preserve"> 1 </w:t>
      </w:r>
      <w:r w:rsidR="00911186">
        <w:rPr>
          <w:rFonts w:ascii="Calibri" w:eastAsia="Malgun Gothic" w:hAnsi="Calibri" w:cs="Batang"/>
          <w:bCs/>
          <w:lang w:val="en-GB" w:eastAsia="ko-KR"/>
        </w:rPr>
        <w:t>and/or</w:t>
      </w:r>
      <w:r>
        <w:rPr>
          <w:rFonts w:ascii="Calibri" w:eastAsia="Malgun Gothic" w:hAnsi="Calibri" w:cs="Batang"/>
          <w:bCs/>
          <w:lang w:val="en-GB" w:eastAsia="ko-KR"/>
        </w:rPr>
        <w:t xml:space="preserve"> 2, as they seem to be the most reasonable of the four solutions.</w:t>
      </w:r>
      <w:r w:rsidR="00975275">
        <w:rPr>
          <w:rFonts w:ascii="Calibri" w:eastAsia="Malgun Gothic" w:hAnsi="Calibri" w:cs="Batang"/>
          <w:bCs/>
          <w:lang w:val="en-GB" w:eastAsia="ko-KR"/>
        </w:rPr>
        <w:t xml:space="preserve"> It is possible that both solutions could be supported depending upon whether CHO-like behaviour is supported at the IAB node or not. </w:t>
      </w:r>
      <w:r w:rsidR="00911186">
        <w:rPr>
          <w:rFonts w:ascii="Calibri" w:eastAsia="Malgun Gothic" w:hAnsi="Calibri" w:cs="Batang"/>
          <w:bCs/>
          <w:lang w:val="en-GB" w:eastAsia="ko-KR"/>
        </w:rPr>
        <w:t>Supporting both solutions may not be a significant burden because the efforts are orthogonal in RAN3 and RAN2 respectively.</w:t>
      </w:r>
    </w:p>
    <w:p w14:paraId="0B0203E6" w14:textId="4AB35D8B" w:rsidR="00D613EA" w:rsidRDefault="00BC2DFF" w:rsidP="00BE1C54">
      <w:pPr>
        <w:spacing w:before="240" w:after="0"/>
        <w:rPr>
          <w:rFonts w:ascii="Calibri" w:eastAsia="Malgun Gothic" w:hAnsi="Calibri" w:cs="Batang"/>
          <w:b/>
          <w:lang w:val="en-GB" w:eastAsia="ko-KR"/>
        </w:rPr>
      </w:pPr>
      <w:r>
        <w:rPr>
          <w:rFonts w:ascii="Calibri" w:eastAsia="Malgun Gothic" w:hAnsi="Calibri" w:cs="Batang"/>
          <w:b/>
          <w:lang w:val="en-GB" w:eastAsia="ko-KR"/>
        </w:rPr>
        <w:t xml:space="preserve">Proposal 4: </w:t>
      </w:r>
      <w:r w:rsidR="00D613EA">
        <w:rPr>
          <w:rFonts w:ascii="Calibri" w:eastAsia="Malgun Gothic" w:hAnsi="Calibri" w:cs="Batang"/>
          <w:b/>
          <w:lang w:val="en-GB" w:eastAsia="ko-KR"/>
        </w:rPr>
        <w:t>RAN3 shoul</w:t>
      </w:r>
      <w:r w:rsidR="009E00D4">
        <w:rPr>
          <w:rFonts w:ascii="Calibri" w:eastAsia="Malgun Gothic" w:hAnsi="Calibri" w:cs="Batang"/>
          <w:b/>
          <w:lang w:val="en-GB" w:eastAsia="ko-KR"/>
        </w:rPr>
        <w:t xml:space="preserve">d </w:t>
      </w:r>
      <w:r w:rsidR="00911186">
        <w:rPr>
          <w:rFonts w:ascii="Calibri" w:eastAsia="Malgun Gothic" w:hAnsi="Calibri" w:cs="Batang"/>
          <w:b/>
          <w:lang w:val="en-GB" w:eastAsia="ko-KR"/>
        </w:rPr>
        <w:t>down select</w:t>
      </w:r>
      <w:r w:rsidR="009E00D4">
        <w:rPr>
          <w:rFonts w:ascii="Calibri" w:eastAsia="Malgun Gothic" w:hAnsi="Calibri" w:cs="Batang"/>
          <w:b/>
          <w:lang w:val="en-GB" w:eastAsia="ko-KR"/>
        </w:rPr>
        <w:t xml:space="preserve"> to Solutio</w:t>
      </w:r>
      <w:r w:rsidR="00911186">
        <w:rPr>
          <w:rFonts w:ascii="Calibri" w:eastAsia="Malgun Gothic" w:hAnsi="Calibri" w:cs="Batang"/>
          <w:b/>
          <w:lang w:val="en-GB" w:eastAsia="ko-KR"/>
        </w:rPr>
        <w:t>ns 1 and/or</w:t>
      </w:r>
      <w:r w:rsidR="009E00D4">
        <w:rPr>
          <w:rFonts w:ascii="Calibri" w:eastAsia="Malgun Gothic" w:hAnsi="Calibri" w:cs="Batang"/>
          <w:b/>
          <w:lang w:val="en-GB" w:eastAsia="ko-KR"/>
        </w:rPr>
        <w:t xml:space="preserve"> 2</w:t>
      </w:r>
      <w:r w:rsidR="00911186">
        <w:rPr>
          <w:rFonts w:ascii="Calibri" w:eastAsia="Malgun Gothic" w:hAnsi="Calibri" w:cs="Batang"/>
          <w:b/>
          <w:lang w:val="en-GB" w:eastAsia="ko-KR"/>
        </w:rPr>
        <w:t xml:space="preserve">, and </w:t>
      </w:r>
      <w:r w:rsidR="008E0D4D">
        <w:rPr>
          <w:rFonts w:ascii="Calibri" w:eastAsia="Malgun Gothic" w:hAnsi="Calibri" w:cs="Batang"/>
          <w:b/>
          <w:lang w:val="en-GB" w:eastAsia="ko-KR"/>
        </w:rPr>
        <w:t xml:space="preserve">further </w:t>
      </w:r>
      <w:r w:rsidR="00911186">
        <w:rPr>
          <w:rFonts w:ascii="Calibri" w:eastAsia="Malgun Gothic" w:hAnsi="Calibri" w:cs="Batang"/>
          <w:b/>
          <w:lang w:val="en-GB" w:eastAsia="ko-KR"/>
        </w:rPr>
        <w:t xml:space="preserve">discuss whether both solutions can be supported depending upon whether CHO-like behaviour is supported by the IAB node. </w:t>
      </w:r>
    </w:p>
    <w:p w14:paraId="3C9FA764" w14:textId="77777777" w:rsidR="00111F83" w:rsidRDefault="00111F83" w:rsidP="00BE1C54">
      <w:pPr>
        <w:spacing w:before="240" w:after="0"/>
        <w:rPr>
          <w:rFonts w:ascii="Calibri" w:eastAsia="Malgun Gothic" w:hAnsi="Calibri" w:cs="Batang"/>
          <w:b/>
          <w:lang w:val="en-GB" w:eastAsia="ko-KR"/>
        </w:rPr>
      </w:pPr>
    </w:p>
    <w:p w14:paraId="6922A65F"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71556A7E" w14:textId="7DAF35BE" w:rsidR="004A7002" w:rsidRPr="001B2250" w:rsidRDefault="00A92669" w:rsidP="003C7FBF">
      <w:pPr>
        <w:pStyle w:val="maintext"/>
        <w:spacing w:line="240" w:lineRule="auto"/>
        <w:ind w:firstLineChars="0" w:firstLine="0"/>
        <w:rPr>
          <w:rFonts w:ascii="Calibri" w:hAnsi="Calibri"/>
        </w:rPr>
      </w:pPr>
      <w:r>
        <w:rPr>
          <w:rFonts w:ascii="Calibri" w:hAnsi="Calibri"/>
        </w:rPr>
        <w:t>T</w:t>
      </w:r>
      <w:r w:rsidR="00F82906">
        <w:rPr>
          <w:rFonts w:ascii="Calibri" w:hAnsi="Calibri"/>
        </w:rPr>
        <w:t xml:space="preserve">his </w:t>
      </w:r>
      <w:r w:rsidR="0071107A">
        <w:rPr>
          <w:rFonts w:ascii="Calibri" w:hAnsi="Calibri"/>
        </w:rPr>
        <w:t xml:space="preserve">contribution discussed </w:t>
      </w:r>
      <w:r w:rsidR="00D955AE">
        <w:rPr>
          <w:rFonts w:ascii="Calibri" w:hAnsi="Calibri"/>
        </w:rPr>
        <w:t xml:space="preserve">options for transfer of </w:t>
      </w:r>
      <w:proofErr w:type="spellStart"/>
      <w:r w:rsidR="00D955AE">
        <w:rPr>
          <w:rFonts w:ascii="Calibri" w:hAnsi="Calibri"/>
        </w:rPr>
        <w:t>RRCReconfiguration</w:t>
      </w:r>
      <w:proofErr w:type="spellEnd"/>
      <w:r w:rsidR="00D955AE">
        <w:rPr>
          <w:rFonts w:ascii="Calibri" w:hAnsi="Calibri"/>
        </w:rPr>
        <w:t xml:space="preserve"> for descendent IAB node over source path. </w:t>
      </w:r>
      <w:r w:rsidR="0071107A">
        <w:rPr>
          <w:rFonts w:ascii="Calibri" w:hAnsi="Calibri"/>
        </w:rPr>
        <w:t xml:space="preserve">The following </w:t>
      </w:r>
      <w:r w:rsidR="00D955AE">
        <w:rPr>
          <w:rFonts w:ascii="Calibri" w:hAnsi="Calibri"/>
        </w:rPr>
        <w:t xml:space="preserve">observations and </w:t>
      </w:r>
      <w:r w:rsidR="0071107A">
        <w:rPr>
          <w:rFonts w:ascii="Calibri" w:hAnsi="Calibri"/>
        </w:rPr>
        <w:t>proposal</w:t>
      </w:r>
      <w:r w:rsidR="00D955AE">
        <w:rPr>
          <w:rFonts w:ascii="Calibri" w:hAnsi="Calibri"/>
        </w:rPr>
        <w:t xml:space="preserve"> were</w:t>
      </w:r>
      <w:r w:rsidR="0071107A">
        <w:rPr>
          <w:rFonts w:ascii="Calibri" w:hAnsi="Calibri"/>
        </w:rPr>
        <w:t xml:space="preserve"> provided for consideration</w:t>
      </w:r>
      <w:r w:rsidR="00F82906">
        <w:rPr>
          <w:rFonts w:ascii="Calibri" w:hAnsi="Calibri"/>
        </w:rPr>
        <w:t>:</w:t>
      </w:r>
      <w:r w:rsidR="004A7002">
        <w:rPr>
          <w:rFonts w:ascii="Calibri" w:hAnsi="Calibri"/>
        </w:rPr>
        <w:t xml:space="preserve"> </w:t>
      </w:r>
    </w:p>
    <w:p w14:paraId="6E53AD13" w14:textId="6FAE8F80" w:rsidR="001D3A9A" w:rsidRDefault="001D3A9A" w:rsidP="0071107A">
      <w:pPr>
        <w:spacing w:before="240" w:after="240"/>
        <w:rPr>
          <w:rFonts w:ascii="Calibri" w:eastAsia="Malgun Gothic" w:hAnsi="Calibri" w:cs="Batang"/>
          <w:b/>
          <w:bCs/>
          <w:lang w:val="en-GB" w:eastAsia="ko-KR"/>
        </w:rPr>
      </w:pPr>
      <w:r w:rsidRPr="001D3A9A">
        <w:rPr>
          <w:rFonts w:ascii="Calibri" w:eastAsia="Malgun Gothic" w:hAnsi="Calibri" w:cs="Batang"/>
          <w:b/>
          <w:bCs/>
          <w:lang w:val="en-GB" w:eastAsia="ko-KR"/>
        </w:rPr>
        <w:t xml:space="preserve">Observation 1: Solution 1 has small RAN3 specification effort and the issues raised are solvable by small additional specification work. The solution impact is mostly limited to the IAB-DU. </w:t>
      </w:r>
    </w:p>
    <w:p w14:paraId="4162AA11" w14:textId="77777777" w:rsidR="001D3A9A" w:rsidRDefault="001D3A9A" w:rsidP="0071107A">
      <w:pPr>
        <w:spacing w:before="240" w:after="0"/>
        <w:rPr>
          <w:rFonts w:ascii="Calibri" w:eastAsia="Malgun Gothic" w:hAnsi="Calibri" w:cs="Batang"/>
          <w:b/>
          <w:bCs/>
          <w:lang w:val="en-GB" w:eastAsia="ko-KR"/>
        </w:rPr>
      </w:pPr>
      <w:r w:rsidRPr="001D3A9A">
        <w:rPr>
          <w:rFonts w:ascii="Calibri" w:eastAsia="Malgun Gothic" w:hAnsi="Calibri" w:cs="Batang"/>
          <w:b/>
          <w:bCs/>
          <w:lang w:val="en-GB" w:eastAsia="ko-KR"/>
        </w:rPr>
        <w:t>Observation 2: Solution 2 is also a feasible solution that requires RAN2 specification work. The solution impact is mostly limited to the IAB-MT.</w:t>
      </w:r>
    </w:p>
    <w:p w14:paraId="1C063202" w14:textId="77777777" w:rsidR="001D3A9A" w:rsidRDefault="001D3A9A" w:rsidP="00F4651F">
      <w:pPr>
        <w:spacing w:before="240" w:after="0"/>
        <w:rPr>
          <w:rFonts w:ascii="Calibri" w:eastAsia="Malgun Gothic" w:hAnsi="Calibri" w:cs="Batang"/>
          <w:b/>
          <w:lang w:val="en-GB" w:eastAsia="ko-KR"/>
        </w:rPr>
      </w:pPr>
      <w:r w:rsidRPr="001D3A9A">
        <w:rPr>
          <w:rFonts w:ascii="Calibri" w:eastAsia="Malgun Gothic" w:hAnsi="Calibri" w:cs="Batang"/>
          <w:b/>
          <w:lang w:val="en-GB" w:eastAsia="ko-KR"/>
        </w:rPr>
        <w:t>Observation 3: Solution 3 is more complex compared to Solutions 1 and 2 and may require more specification work, making it a less desirable solution.</w:t>
      </w:r>
    </w:p>
    <w:p w14:paraId="3FDE320F" w14:textId="24145EF5" w:rsidR="000D25E8" w:rsidRDefault="001D3A9A" w:rsidP="001D3A9A">
      <w:pPr>
        <w:spacing w:before="240"/>
        <w:rPr>
          <w:rFonts w:ascii="Calibri" w:eastAsia="Malgun Gothic" w:hAnsi="Calibri" w:cs="Batang"/>
          <w:b/>
          <w:lang w:val="en-GB" w:eastAsia="ko-KR"/>
        </w:rPr>
      </w:pPr>
      <w:r w:rsidRPr="001D3A9A">
        <w:rPr>
          <w:rFonts w:ascii="Calibri" w:eastAsia="Malgun Gothic" w:hAnsi="Calibri" w:cs="Batang"/>
          <w:b/>
          <w:lang w:val="en-GB" w:eastAsia="ko-KR"/>
        </w:rPr>
        <w:t>Observation 4: The effectiveness of Solution 4 is questionable without any specification enhancements.</w:t>
      </w:r>
    </w:p>
    <w:p w14:paraId="11F0E32A" w14:textId="66F8B799" w:rsidR="00911186" w:rsidRDefault="00911186" w:rsidP="00911186">
      <w:pPr>
        <w:spacing w:before="240" w:after="0"/>
        <w:rPr>
          <w:rFonts w:ascii="Calibri" w:eastAsia="Malgun Gothic" w:hAnsi="Calibri" w:cs="Batang"/>
          <w:b/>
          <w:lang w:val="en-GB" w:eastAsia="ko-KR"/>
        </w:rPr>
      </w:pPr>
      <w:r>
        <w:rPr>
          <w:rFonts w:ascii="Calibri" w:eastAsia="Malgun Gothic" w:hAnsi="Calibri" w:cs="Batang"/>
          <w:b/>
          <w:lang w:val="en-GB" w:eastAsia="ko-KR"/>
        </w:rPr>
        <w:t xml:space="preserve">Proposal 4: RAN3 should down select to Solutions 1 and/or 2, and </w:t>
      </w:r>
      <w:r w:rsidR="008E0D4D">
        <w:rPr>
          <w:rFonts w:ascii="Calibri" w:eastAsia="Malgun Gothic" w:hAnsi="Calibri" w:cs="Batang"/>
          <w:b/>
          <w:lang w:val="en-GB" w:eastAsia="ko-KR"/>
        </w:rPr>
        <w:t xml:space="preserve">further </w:t>
      </w:r>
      <w:r>
        <w:rPr>
          <w:rFonts w:ascii="Calibri" w:eastAsia="Malgun Gothic" w:hAnsi="Calibri" w:cs="Batang"/>
          <w:b/>
          <w:lang w:val="en-GB" w:eastAsia="ko-KR"/>
        </w:rPr>
        <w:t xml:space="preserve">discuss whether both solutions can be supported depending upon whether CHO-like behaviour is supported by the IAB node. </w:t>
      </w:r>
      <w:bookmarkStart w:id="3" w:name="_GoBack"/>
      <w:bookmarkEnd w:id="3"/>
    </w:p>
    <w:p w14:paraId="4A334E4D" w14:textId="77777777" w:rsidR="00B460A0" w:rsidRDefault="00B460A0" w:rsidP="00B460A0">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References</w:t>
      </w:r>
    </w:p>
    <w:p w14:paraId="428334F0" w14:textId="3BBF19C6" w:rsidR="00FB4A6D" w:rsidRDefault="00E119FA" w:rsidP="00FB4A6D">
      <w:pPr>
        <w:pStyle w:val="2222"/>
        <w:numPr>
          <w:ilvl w:val="0"/>
          <w:numId w:val="5"/>
        </w:numPr>
        <w:spacing w:after="120" w:line="288" w:lineRule="auto"/>
        <w:ind w:left="360" w:firstLineChars="0"/>
        <w:jc w:val="left"/>
        <w:rPr>
          <w:rFonts w:cs="Times New Roman"/>
          <w:lang w:eastAsia="ko-KR"/>
        </w:rPr>
      </w:pPr>
      <w:r w:rsidRPr="00E119FA">
        <w:rPr>
          <w:rFonts w:cs="Times New Roman"/>
          <w:lang w:eastAsia="ko-KR"/>
        </w:rPr>
        <w:t>R3-210657, Service interruption reduction for intra-donor migration of IAB-node with descendant nodes (AT&amp;T)</w:t>
      </w:r>
    </w:p>
    <w:p w14:paraId="2FFABBC1" w14:textId="0E9E609C" w:rsidR="00E119FA" w:rsidRPr="00ED10C7" w:rsidRDefault="00E119FA" w:rsidP="00940827">
      <w:pPr>
        <w:pStyle w:val="2222"/>
        <w:numPr>
          <w:ilvl w:val="0"/>
          <w:numId w:val="5"/>
        </w:numPr>
        <w:spacing w:after="120" w:line="288" w:lineRule="auto"/>
        <w:ind w:left="360" w:firstLineChars="0"/>
        <w:jc w:val="left"/>
        <w:rPr>
          <w:rFonts w:cs="Times New Roman"/>
          <w:lang w:eastAsia="ko-KR"/>
        </w:rPr>
      </w:pPr>
      <w:r w:rsidRPr="00E119FA">
        <w:rPr>
          <w:lang w:eastAsia="ko-KR"/>
        </w:rPr>
        <w:t xml:space="preserve">R3-210348, Interruption time reduction for Intra-donor IAB-node Migration (Qualcomm Incorporated) </w:t>
      </w:r>
    </w:p>
    <w:p w14:paraId="6CED0827" w14:textId="73E954F7" w:rsidR="00ED10C7" w:rsidRPr="006B6B74" w:rsidRDefault="00ED10C7" w:rsidP="00940827">
      <w:pPr>
        <w:pStyle w:val="2222"/>
        <w:numPr>
          <w:ilvl w:val="0"/>
          <w:numId w:val="5"/>
        </w:numPr>
        <w:spacing w:after="120" w:line="288" w:lineRule="auto"/>
        <w:ind w:left="360" w:firstLineChars="0"/>
        <w:jc w:val="left"/>
        <w:rPr>
          <w:rFonts w:cs="Times New Roman"/>
          <w:lang w:eastAsia="ko-KR"/>
        </w:rPr>
      </w:pPr>
      <w:r w:rsidRPr="00ED10C7">
        <w:rPr>
          <w:rFonts w:cs="Times New Roman"/>
          <w:lang w:eastAsia="ko-KR"/>
        </w:rPr>
        <w:t>R3-210488, Discussion on Reduction of Service Interruption during Intra-Donor Topology Adaptation (Nokia, Nokia Shanghai Bell)</w:t>
      </w:r>
    </w:p>
    <w:p w14:paraId="4BA53E00" w14:textId="77777777" w:rsidR="006B6B74" w:rsidRPr="00E119FA" w:rsidRDefault="006B6B74" w:rsidP="006B6B74">
      <w:pPr>
        <w:pStyle w:val="2222"/>
        <w:spacing w:after="120" w:line="288" w:lineRule="auto"/>
        <w:ind w:left="360" w:firstLineChars="0" w:firstLine="0"/>
        <w:jc w:val="left"/>
        <w:rPr>
          <w:rFonts w:cs="Times New Roman"/>
          <w:lang w:eastAsia="ko-KR"/>
        </w:rPr>
      </w:pPr>
    </w:p>
    <w:p w14:paraId="5FCF6E39" w14:textId="4101A298" w:rsidR="00940827" w:rsidRDefault="00940827" w:rsidP="00E119FA">
      <w:pPr>
        <w:pStyle w:val="2222"/>
        <w:spacing w:after="120" w:line="288" w:lineRule="auto"/>
        <w:ind w:firstLineChars="0" w:firstLine="0"/>
        <w:jc w:val="left"/>
        <w:rPr>
          <w:rFonts w:cs="Times New Roman"/>
          <w:lang w:eastAsia="ko-KR"/>
        </w:rPr>
      </w:pPr>
    </w:p>
    <w:p w14:paraId="3A295C87" w14:textId="77777777" w:rsidR="00940827" w:rsidRPr="00A12BE1" w:rsidRDefault="00940827" w:rsidP="00940827">
      <w:pPr>
        <w:pStyle w:val="2222"/>
        <w:spacing w:after="120" w:line="288" w:lineRule="auto"/>
        <w:ind w:firstLineChars="0" w:firstLine="0"/>
        <w:jc w:val="left"/>
        <w:rPr>
          <w:rFonts w:cs="Times New Roman"/>
          <w:lang w:eastAsia="ko-KR"/>
        </w:rPr>
      </w:pPr>
    </w:p>
    <w:sectPr w:rsidR="00940827" w:rsidRPr="00A12BE1"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73D68" w14:textId="77777777" w:rsidR="006A6AF3" w:rsidRDefault="006A6AF3" w:rsidP="00424124">
      <w:pPr>
        <w:spacing w:before="0" w:after="0"/>
      </w:pPr>
      <w:r>
        <w:separator/>
      </w:r>
    </w:p>
  </w:endnote>
  <w:endnote w:type="continuationSeparator" w:id="0">
    <w:p w14:paraId="59FAFE8A" w14:textId="77777777" w:rsidR="006A6AF3" w:rsidRDefault="006A6AF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1FFE2" w14:textId="77777777" w:rsidR="006A6AF3" w:rsidRDefault="006A6AF3" w:rsidP="00424124">
      <w:pPr>
        <w:spacing w:before="0" w:after="0"/>
      </w:pPr>
      <w:r>
        <w:separator/>
      </w:r>
    </w:p>
  </w:footnote>
  <w:footnote w:type="continuationSeparator" w:id="0">
    <w:p w14:paraId="0B6C00A3" w14:textId="77777777" w:rsidR="006A6AF3" w:rsidRDefault="006A6AF3"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84BC8"/>
    <w:multiLevelType w:val="hybridMultilevel"/>
    <w:tmpl w:val="02108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7F08B0"/>
    <w:multiLevelType w:val="hybridMultilevel"/>
    <w:tmpl w:val="D8C6A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85D22"/>
    <w:multiLevelType w:val="hybridMultilevel"/>
    <w:tmpl w:val="58A04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D1047"/>
    <w:multiLevelType w:val="hybridMultilevel"/>
    <w:tmpl w:val="46A21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4456A7"/>
    <w:multiLevelType w:val="hybridMultilevel"/>
    <w:tmpl w:val="002E22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166510"/>
    <w:multiLevelType w:val="hybridMultilevel"/>
    <w:tmpl w:val="25FC8580"/>
    <w:lvl w:ilvl="0" w:tplc="A7D2BE0A">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B508EF"/>
    <w:multiLevelType w:val="hybridMultilevel"/>
    <w:tmpl w:val="B47691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2"/>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7"/>
  </w:num>
  <w:num w:numId="8">
    <w:abstractNumId w:val="20"/>
  </w:num>
  <w:num w:numId="9">
    <w:abstractNumId w:val="3"/>
  </w:num>
  <w:num w:numId="10">
    <w:abstractNumId w:val="4"/>
  </w:num>
  <w:num w:numId="11">
    <w:abstractNumId w:val="23"/>
  </w:num>
  <w:num w:numId="12">
    <w:abstractNumId w:val="13"/>
  </w:num>
  <w:num w:numId="13">
    <w:abstractNumId w:val="14"/>
  </w:num>
  <w:num w:numId="14">
    <w:abstractNumId w:val="31"/>
  </w:num>
  <w:num w:numId="15">
    <w:abstractNumId w:val="1"/>
  </w:num>
  <w:num w:numId="16">
    <w:abstractNumId w:val="28"/>
  </w:num>
  <w:num w:numId="17">
    <w:abstractNumId w:val="21"/>
  </w:num>
  <w:num w:numId="18">
    <w:abstractNumId w:val="18"/>
  </w:num>
  <w:num w:numId="19">
    <w:abstractNumId w:val="6"/>
  </w:num>
  <w:num w:numId="20">
    <w:abstractNumId w:val="29"/>
  </w:num>
  <w:num w:numId="21">
    <w:abstractNumId w:val="27"/>
  </w:num>
  <w:num w:numId="22">
    <w:abstractNumId w:val="30"/>
  </w:num>
  <w:num w:numId="23">
    <w:abstractNumId w:val="8"/>
  </w:num>
  <w:num w:numId="24">
    <w:abstractNumId w:val="25"/>
  </w:num>
  <w:num w:numId="25">
    <w:abstractNumId w:val="15"/>
  </w:num>
  <w:num w:numId="26">
    <w:abstractNumId w:val="27"/>
  </w:num>
  <w:num w:numId="27">
    <w:abstractNumId w:val="17"/>
  </w:num>
  <w:num w:numId="28">
    <w:abstractNumId w:val="11"/>
  </w:num>
  <w:num w:numId="2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0"/>
  </w:num>
  <w:num w:numId="32">
    <w:abstractNumId w:val="26"/>
  </w:num>
  <w:num w:numId="33">
    <w:abstractNumId w:val="16"/>
  </w:num>
  <w:num w:numId="3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21D"/>
    <w:rsid w:val="00004522"/>
    <w:rsid w:val="000052FF"/>
    <w:rsid w:val="00005D82"/>
    <w:rsid w:val="00011DE7"/>
    <w:rsid w:val="0001485D"/>
    <w:rsid w:val="000149EC"/>
    <w:rsid w:val="00020F1A"/>
    <w:rsid w:val="00024B67"/>
    <w:rsid w:val="00027A39"/>
    <w:rsid w:val="00032D47"/>
    <w:rsid w:val="000337FC"/>
    <w:rsid w:val="00042177"/>
    <w:rsid w:val="000440EF"/>
    <w:rsid w:val="00044947"/>
    <w:rsid w:val="000463E4"/>
    <w:rsid w:val="000470F3"/>
    <w:rsid w:val="00051B4B"/>
    <w:rsid w:val="00051EBB"/>
    <w:rsid w:val="000525FE"/>
    <w:rsid w:val="0005289E"/>
    <w:rsid w:val="0005353F"/>
    <w:rsid w:val="000550BC"/>
    <w:rsid w:val="00057E9B"/>
    <w:rsid w:val="00061D16"/>
    <w:rsid w:val="000643FA"/>
    <w:rsid w:val="00066F6F"/>
    <w:rsid w:val="00070728"/>
    <w:rsid w:val="000730C9"/>
    <w:rsid w:val="00073B76"/>
    <w:rsid w:val="00074609"/>
    <w:rsid w:val="0007575F"/>
    <w:rsid w:val="00075B2C"/>
    <w:rsid w:val="00075FD1"/>
    <w:rsid w:val="00077712"/>
    <w:rsid w:val="0008364D"/>
    <w:rsid w:val="00085800"/>
    <w:rsid w:val="000865E3"/>
    <w:rsid w:val="0009041F"/>
    <w:rsid w:val="000917C5"/>
    <w:rsid w:val="00094DA3"/>
    <w:rsid w:val="00097DC6"/>
    <w:rsid w:val="000A36A9"/>
    <w:rsid w:val="000B0720"/>
    <w:rsid w:val="000B58AF"/>
    <w:rsid w:val="000B6D99"/>
    <w:rsid w:val="000C02B7"/>
    <w:rsid w:val="000C0533"/>
    <w:rsid w:val="000C05C0"/>
    <w:rsid w:val="000C21D0"/>
    <w:rsid w:val="000C57B9"/>
    <w:rsid w:val="000D176F"/>
    <w:rsid w:val="000D25E8"/>
    <w:rsid w:val="000D342A"/>
    <w:rsid w:val="000D38DC"/>
    <w:rsid w:val="000E182B"/>
    <w:rsid w:val="000E2283"/>
    <w:rsid w:val="000E29D8"/>
    <w:rsid w:val="000E55D6"/>
    <w:rsid w:val="000E6E5E"/>
    <w:rsid w:val="000E7524"/>
    <w:rsid w:val="000F259D"/>
    <w:rsid w:val="000F6CCA"/>
    <w:rsid w:val="001014C6"/>
    <w:rsid w:val="0010303E"/>
    <w:rsid w:val="00103E8A"/>
    <w:rsid w:val="00105C11"/>
    <w:rsid w:val="001119AB"/>
    <w:rsid w:val="00111F83"/>
    <w:rsid w:val="0011327D"/>
    <w:rsid w:val="001139B2"/>
    <w:rsid w:val="00114145"/>
    <w:rsid w:val="0011588C"/>
    <w:rsid w:val="00116DA6"/>
    <w:rsid w:val="001279BC"/>
    <w:rsid w:val="00134C07"/>
    <w:rsid w:val="001356D6"/>
    <w:rsid w:val="00137E15"/>
    <w:rsid w:val="001417A8"/>
    <w:rsid w:val="00147E95"/>
    <w:rsid w:val="00153793"/>
    <w:rsid w:val="001615F4"/>
    <w:rsid w:val="00162B42"/>
    <w:rsid w:val="00163ABC"/>
    <w:rsid w:val="00164A98"/>
    <w:rsid w:val="00172302"/>
    <w:rsid w:val="00172743"/>
    <w:rsid w:val="00175301"/>
    <w:rsid w:val="00184E81"/>
    <w:rsid w:val="001901AC"/>
    <w:rsid w:val="00190605"/>
    <w:rsid w:val="00196027"/>
    <w:rsid w:val="00196C36"/>
    <w:rsid w:val="001A5A68"/>
    <w:rsid w:val="001A6212"/>
    <w:rsid w:val="001A75E0"/>
    <w:rsid w:val="001B1E40"/>
    <w:rsid w:val="001B1F0D"/>
    <w:rsid w:val="001B2705"/>
    <w:rsid w:val="001B2D2A"/>
    <w:rsid w:val="001B39F1"/>
    <w:rsid w:val="001B3B59"/>
    <w:rsid w:val="001B7305"/>
    <w:rsid w:val="001B731B"/>
    <w:rsid w:val="001C37D5"/>
    <w:rsid w:val="001C4ACE"/>
    <w:rsid w:val="001C699C"/>
    <w:rsid w:val="001D3A9A"/>
    <w:rsid w:val="001D5128"/>
    <w:rsid w:val="001E0196"/>
    <w:rsid w:val="001E02F3"/>
    <w:rsid w:val="001E0CE1"/>
    <w:rsid w:val="001E404E"/>
    <w:rsid w:val="001E5602"/>
    <w:rsid w:val="001E58CC"/>
    <w:rsid w:val="001F02DD"/>
    <w:rsid w:val="001F140E"/>
    <w:rsid w:val="001F2A01"/>
    <w:rsid w:val="001F59ED"/>
    <w:rsid w:val="002013B3"/>
    <w:rsid w:val="00201870"/>
    <w:rsid w:val="002042FF"/>
    <w:rsid w:val="00205D2E"/>
    <w:rsid w:val="00207678"/>
    <w:rsid w:val="00207F57"/>
    <w:rsid w:val="00211D37"/>
    <w:rsid w:val="00212204"/>
    <w:rsid w:val="0021262A"/>
    <w:rsid w:val="00216763"/>
    <w:rsid w:val="0022193E"/>
    <w:rsid w:val="00222269"/>
    <w:rsid w:val="00222811"/>
    <w:rsid w:val="00222D3A"/>
    <w:rsid w:val="00225464"/>
    <w:rsid w:val="00233D70"/>
    <w:rsid w:val="00235373"/>
    <w:rsid w:val="00235F55"/>
    <w:rsid w:val="00240145"/>
    <w:rsid w:val="00240506"/>
    <w:rsid w:val="00241148"/>
    <w:rsid w:val="00242080"/>
    <w:rsid w:val="00246D61"/>
    <w:rsid w:val="00247511"/>
    <w:rsid w:val="0024786A"/>
    <w:rsid w:val="0025058B"/>
    <w:rsid w:val="00255E63"/>
    <w:rsid w:val="00262116"/>
    <w:rsid w:val="002641FE"/>
    <w:rsid w:val="00265254"/>
    <w:rsid w:val="00267362"/>
    <w:rsid w:val="00271570"/>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5E19"/>
    <w:rsid w:val="002B6E52"/>
    <w:rsid w:val="002C0488"/>
    <w:rsid w:val="002C4097"/>
    <w:rsid w:val="002C594E"/>
    <w:rsid w:val="002D2808"/>
    <w:rsid w:val="002D3D42"/>
    <w:rsid w:val="002D479B"/>
    <w:rsid w:val="002D6EC9"/>
    <w:rsid w:val="002D787B"/>
    <w:rsid w:val="002E188B"/>
    <w:rsid w:val="002E65B5"/>
    <w:rsid w:val="002F1C6C"/>
    <w:rsid w:val="002F1CDD"/>
    <w:rsid w:val="002F2F26"/>
    <w:rsid w:val="002F4C25"/>
    <w:rsid w:val="00300129"/>
    <w:rsid w:val="00300475"/>
    <w:rsid w:val="003141F5"/>
    <w:rsid w:val="00314EA1"/>
    <w:rsid w:val="00315566"/>
    <w:rsid w:val="00315DC4"/>
    <w:rsid w:val="00317020"/>
    <w:rsid w:val="00320B4D"/>
    <w:rsid w:val="003212BE"/>
    <w:rsid w:val="0032179D"/>
    <w:rsid w:val="00326FF6"/>
    <w:rsid w:val="00327A22"/>
    <w:rsid w:val="00332BB8"/>
    <w:rsid w:val="00333C59"/>
    <w:rsid w:val="0033513A"/>
    <w:rsid w:val="00342130"/>
    <w:rsid w:val="00346605"/>
    <w:rsid w:val="00347824"/>
    <w:rsid w:val="0035318F"/>
    <w:rsid w:val="00354C01"/>
    <w:rsid w:val="00356F4E"/>
    <w:rsid w:val="0036306A"/>
    <w:rsid w:val="00365A78"/>
    <w:rsid w:val="00372594"/>
    <w:rsid w:val="00372651"/>
    <w:rsid w:val="003727DB"/>
    <w:rsid w:val="00385177"/>
    <w:rsid w:val="00385522"/>
    <w:rsid w:val="00386642"/>
    <w:rsid w:val="00392176"/>
    <w:rsid w:val="003921D6"/>
    <w:rsid w:val="003947DB"/>
    <w:rsid w:val="00395ED3"/>
    <w:rsid w:val="00397058"/>
    <w:rsid w:val="003A0594"/>
    <w:rsid w:val="003A0B9B"/>
    <w:rsid w:val="003A298A"/>
    <w:rsid w:val="003A2CF2"/>
    <w:rsid w:val="003A3AE3"/>
    <w:rsid w:val="003A3F9A"/>
    <w:rsid w:val="003A5288"/>
    <w:rsid w:val="003A553B"/>
    <w:rsid w:val="003A566A"/>
    <w:rsid w:val="003A5F41"/>
    <w:rsid w:val="003B1EC9"/>
    <w:rsid w:val="003B2F05"/>
    <w:rsid w:val="003B5456"/>
    <w:rsid w:val="003C2392"/>
    <w:rsid w:val="003C2E75"/>
    <w:rsid w:val="003C3250"/>
    <w:rsid w:val="003C7FBF"/>
    <w:rsid w:val="003E02B9"/>
    <w:rsid w:val="003E1304"/>
    <w:rsid w:val="003E35D4"/>
    <w:rsid w:val="003E7121"/>
    <w:rsid w:val="003F0731"/>
    <w:rsid w:val="003F33B4"/>
    <w:rsid w:val="004011AC"/>
    <w:rsid w:val="00402399"/>
    <w:rsid w:val="004043B6"/>
    <w:rsid w:val="00405F6D"/>
    <w:rsid w:val="004131D6"/>
    <w:rsid w:val="0041494F"/>
    <w:rsid w:val="00424124"/>
    <w:rsid w:val="00431089"/>
    <w:rsid w:val="00434212"/>
    <w:rsid w:val="004408F2"/>
    <w:rsid w:val="00440F6E"/>
    <w:rsid w:val="00443645"/>
    <w:rsid w:val="00443CD6"/>
    <w:rsid w:val="00444672"/>
    <w:rsid w:val="004552C9"/>
    <w:rsid w:val="004607AC"/>
    <w:rsid w:val="0046127E"/>
    <w:rsid w:val="00464389"/>
    <w:rsid w:val="00466E46"/>
    <w:rsid w:val="004678E1"/>
    <w:rsid w:val="00467BD4"/>
    <w:rsid w:val="004709B7"/>
    <w:rsid w:val="00473281"/>
    <w:rsid w:val="00473B68"/>
    <w:rsid w:val="00476836"/>
    <w:rsid w:val="00477F9F"/>
    <w:rsid w:val="0048301B"/>
    <w:rsid w:val="00484D2A"/>
    <w:rsid w:val="00491BD6"/>
    <w:rsid w:val="00494D73"/>
    <w:rsid w:val="004A5828"/>
    <w:rsid w:val="004A5ABE"/>
    <w:rsid w:val="004A6424"/>
    <w:rsid w:val="004A69D0"/>
    <w:rsid w:val="004A6A82"/>
    <w:rsid w:val="004A7002"/>
    <w:rsid w:val="004A720A"/>
    <w:rsid w:val="004B15DB"/>
    <w:rsid w:val="004B19E9"/>
    <w:rsid w:val="004B6AA8"/>
    <w:rsid w:val="004B6E00"/>
    <w:rsid w:val="004C130E"/>
    <w:rsid w:val="004C186B"/>
    <w:rsid w:val="004C38DD"/>
    <w:rsid w:val="004C3F2E"/>
    <w:rsid w:val="004C4856"/>
    <w:rsid w:val="004C55EE"/>
    <w:rsid w:val="004C6DC3"/>
    <w:rsid w:val="004C6ED8"/>
    <w:rsid w:val="004C7784"/>
    <w:rsid w:val="004D453B"/>
    <w:rsid w:val="004D780D"/>
    <w:rsid w:val="004D7CF8"/>
    <w:rsid w:val="004E16A5"/>
    <w:rsid w:val="004E6BC0"/>
    <w:rsid w:val="004E6D3B"/>
    <w:rsid w:val="004E748E"/>
    <w:rsid w:val="004F12F1"/>
    <w:rsid w:val="005007E9"/>
    <w:rsid w:val="00501BE0"/>
    <w:rsid w:val="00504C05"/>
    <w:rsid w:val="00504E5F"/>
    <w:rsid w:val="005055A6"/>
    <w:rsid w:val="00507060"/>
    <w:rsid w:val="0051179B"/>
    <w:rsid w:val="00511874"/>
    <w:rsid w:val="00512838"/>
    <w:rsid w:val="005131F9"/>
    <w:rsid w:val="0051424F"/>
    <w:rsid w:val="00523623"/>
    <w:rsid w:val="005249A6"/>
    <w:rsid w:val="005262C1"/>
    <w:rsid w:val="005264EA"/>
    <w:rsid w:val="00526A61"/>
    <w:rsid w:val="005300F0"/>
    <w:rsid w:val="00531213"/>
    <w:rsid w:val="005363F5"/>
    <w:rsid w:val="005373B7"/>
    <w:rsid w:val="00541819"/>
    <w:rsid w:val="0054560C"/>
    <w:rsid w:val="00545D5A"/>
    <w:rsid w:val="00545FD3"/>
    <w:rsid w:val="005508F9"/>
    <w:rsid w:val="0055464C"/>
    <w:rsid w:val="0056238B"/>
    <w:rsid w:val="00562645"/>
    <w:rsid w:val="00563B35"/>
    <w:rsid w:val="00565BDB"/>
    <w:rsid w:val="005665F6"/>
    <w:rsid w:val="005666A4"/>
    <w:rsid w:val="0057145F"/>
    <w:rsid w:val="005749E1"/>
    <w:rsid w:val="00575859"/>
    <w:rsid w:val="005758E7"/>
    <w:rsid w:val="005778C8"/>
    <w:rsid w:val="00577ACA"/>
    <w:rsid w:val="005802BD"/>
    <w:rsid w:val="0058120D"/>
    <w:rsid w:val="00582346"/>
    <w:rsid w:val="0058252D"/>
    <w:rsid w:val="005847B4"/>
    <w:rsid w:val="0058506A"/>
    <w:rsid w:val="00591190"/>
    <w:rsid w:val="00591208"/>
    <w:rsid w:val="0059771F"/>
    <w:rsid w:val="005A0577"/>
    <w:rsid w:val="005A18B4"/>
    <w:rsid w:val="005A5E08"/>
    <w:rsid w:val="005A60B4"/>
    <w:rsid w:val="005B47BD"/>
    <w:rsid w:val="005B69C2"/>
    <w:rsid w:val="005B6FA6"/>
    <w:rsid w:val="005C55D3"/>
    <w:rsid w:val="005D2C51"/>
    <w:rsid w:val="005D4F9E"/>
    <w:rsid w:val="005E3160"/>
    <w:rsid w:val="005E5DCB"/>
    <w:rsid w:val="005E6EBD"/>
    <w:rsid w:val="005F21BF"/>
    <w:rsid w:val="005F3A08"/>
    <w:rsid w:val="005F613D"/>
    <w:rsid w:val="005F705D"/>
    <w:rsid w:val="00600F57"/>
    <w:rsid w:val="00603015"/>
    <w:rsid w:val="00604F3E"/>
    <w:rsid w:val="0060603E"/>
    <w:rsid w:val="00613926"/>
    <w:rsid w:val="00621955"/>
    <w:rsid w:val="00632789"/>
    <w:rsid w:val="00632B15"/>
    <w:rsid w:val="00633934"/>
    <w:rsid w:val="00634707"/>
    <w:rsid w:val="00636F9E"/>
    <w:rsid w:val="006439F2"/>
    <w:rsid w:val="00644034"/>
    <w:rsid w:val="0064540A"/>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705B"/>
    <w:rsid w:val="006A0EDC"/>
    <w:rsid w:val="006A18DB"/>
    <w:rsid w:val="006A1FFE"/>
    <w:rsid w:val="006A2D2E"/>
    <w:rsid w:val="006A48D3"/>
    <w:rsid w:val="006A63AC"/>
    <w:rsid w:val="006A685D"/>
    <w:rsid w:val="006A6AF3"/>
    <w:rsid w:val="006A7067"/>
    <w:rsid w:val="006B05EC"/>
    <w:rsid w:val="006B67B9"/>
    <w:rsid w:val="006B6B74"/>
    <w:rsid w:val="006B6C31"/>
    <w:rsid w:val="006C0BAC"/>
    <w:rsid w:val="006C452E"/>
    <w:rsid w:val="006C4958"/>
    <w:rsid w:val="006C6199"/>
    <w:rsid w:val="006C6366"/>
    <w:rsid w:val="006C7692"/>
    <w:rsid w:val="006D2F17"/>
    <w:rsid w:val="006D4856"/>
    <w:rsid w:val="006D6ABC"/>
    <w:rsid w:val="006E790B"/>
    <w:rsid w:val="006F055C"/>
    <w:rsid w:val="006F09F0"/>
    <w:rsid w:val="006F0FA2"/>
    <w:rsid w:val="006F3E32"/>
    <w:rsid w:val="006F52D9"/>
    <w:rsid w:val="006F73F7"/>
    <w:rsid w:val="00702C40"/>
    <w:rsid w:val="00706685"/>
    <w:rsid w:val="00707438"/>
    <w:rsid w:val="00707D20"/>
    <w:rsid w:val="00710F58"/>
    <w:rsid w:val="0071107A"/>
    <w:rsid w:val="00713175"/>
    <w:rsid w:val="00713382"/>
    <w:rsid w:val="00713AE1"/>
    <w:rsid w:val="00714B77"/>
    <w:rsid w:val="00714CA5"/>
    <w:rsid w:val="00721AD7"/>
    <w:rsid w:val="007225EF"/>
    <w:rsid w:val="00722BA6"/>
    <w:rsid w:val="00723DC5"/>
    <w:rsid w:val="00725C40"/>
    <w:rsid w:val="00726B84"/>
    <w:rsid w:val="00727595"/>
    <w:rsid w:val="00727952"/>
    <w:rsid w:val="007316AF"/>
    <w:rsid w:val="00733066"/>
    <w:rsid w:val="007338D6"/>
    <w:rsid w:val="00733EB9"/>
    <w:rsid w:val="00736776"/>
    <w:rsid w:val="00740B36"/>
    <w:rsid w:val="007416A2"/>
    <w:rsid w:val="00741B18"/>
    <w:rsid w:val="00745452"/>
    <w:rsid w:val="00747A6F"/>
    <w:rsid w:val="00751FFA"/>
    <w:rsid w:val="0075276E"/>
    <w:rsid w:val="00753642"/>
    <w:rsid w:val="0075622F"/>
    <w:rsid w:val="0075669D"/>
    <w:rsid w:val="00757EA9"/>
    <w:rsid w:val="0076067D"/>
    <w:rsid w:val="00766E75"/>
    <w:rsid w:val="00773844"/>
    <w:rsid w:val="00773B29"/>
    <w:rsid w:val="00774C20"/>
    <w:rsid w:val="00782CDC"/>
    <w:rsid w:val="007839F9"/>
    <w:rsid w:val="00784079"/>
    <w:rsid w:val="00784132"/>
    <w:rsid w:val="00786229"/>
    <w:rsid w:val="0078708D"/>
    <w:rsid w:val="00787145"/>
    <w:rsid w:val="00791D57"/>
    <w:rsid w:val="00792E6F"/>
    <w:rsid w:val="007A0744"/>
    <w:rsid w:val="007A2765"/>
    <w:rsid w:val="007A65F1"/>
    <w:rsid w:val="007B13E5"/>
    <w:rsid w:val="007B2F6B"/>
    <w:rsid w:val="007B473A"/>
    <w:rsid w:val="007B4E79"/>
    <w:rsid w:val="007B6F7C"/>
    <w:rsid w:val="007C2993"/>
    <w:rsid w:val="007C4B85"/>
    <w:rsid w:val="007C624B"/>
    <w:rsid w:val="007C6338"/>
    <w:rsid w:val="007C7CF2"/>
    <w:rsid w:val="007D0BB2"/>
    <w:rsid w:val="007D2C48"/>
    <w:rsid w:val="007E0AED"/>
    <w:rsid w:val="007E26FA"/>
    <w:rsid w:val="007E3546"/>
    <w:rsid w:val="007E52F3"/>
    <w:rsid w:val="007E546F"/>
    <w:rsid w:val="007F0AF3"/>
    <w:rsid w:val="007F1928"/>
    <w:rsid w:val="007F392E"/>
    <w:rsid w:val="00800F70"/>
    <w:rsid w:val="00802F47"/>
    <w:rsid w:val="00804862"/>
    <w:rsid w:val="00811A1B"/>
    <w:rsid w:val="00811FCD"/>
    <w:rsid w:val="00814815"/>
    <w:rsid w:val="00824DED"/>
    <w:rsid w:val="00826E5A"/>
    <w:rsid w:val="00831695"/>
    <w:rsid w:val="0083713D"/>
    <w:rsid w:val="00840540"/>
    <w:rsid w:val="00842F2C"/>
    <w:rsid w:val="008437B2"/>
    <w:rsid w:val="00843F1C"/>
    <w:rsid w:val="00850DCE"/>
    <w:rsid w:val="00853591"/>
    <w:rsid w:val="0085465A"/>
    <w:rsid w:val="00854FBB"/>
    <w:rsid w:val="0086373E"/>
    <w:rsid w:val="008661BA"/>
    <w:rsid w:val="008671A6"/>
    <w:rsid w:val="00870F0D"/>
    <w:rsid w:val="00871024"/>
    <w:rsid w:val="0087144B"/>
    <w:rsid w:val="00871CA8"/>
    <w:rsid w:val="00872D80"/>
    <w:rsid w:val="00872E80"/>
    <w:rsid w:val="008747AA"/>
    <w:rsid w:val="0087543D"/>
    <w:rsid w:val="00876446"/>
    <w:rsid w:val="00882DEE"/>
    <w:rsid w:val="00885004"/>
    <w:rsid w:val="00886940"/>
    <w:rsid w:val="00886B7B"/>
    <w:rsid w:val="00887AB4"/>
    <w:rsid w:val="00894290"/>
    <w:rsid w:val="008A25A1"/>
    <w:rsid w:val="008A3ABF"/>
    <w:rsid w:val="008A4A8B"/>
    <w:rsid w:val="008B39B6"/>
    <w:rsid w:val="008C1AFD"/>
    <w:rsid w:val="008C4B67"/>
    <w:rsid w:val="008C7F60"/>
    <w:rsid w:val="008D1AEF"/>
    <w:rsid w:val="008E0D4D"/>
    <w:rsid w:val="008E4509"/>
    <w:rsid w:val="008E48C2"/>
    <w:rsid w:val="008E4ADB"/>
    <w:rsid w:val="008F0D8C"/>
    <w:rsid w:val="008F1BD1"/>
    <w:rsid w:val="008F2160"/>
    <w:rsid w:val="00901B67"/>
    <w:rsid w:val="00905768"/>
    <w:rsid w:val="00905E86"/>
    <w:rsid w:val="00911186"/>
    <w:rsid w:val="009124E4"/>
    <w:rsid w:val="009159CC"/>
    <w:rsid w:val="00917D0F"/>
    <w:rsid w:val="0092035A"/>
    <w:rsid w:val="009235BA"/>
    <w:rsid w:val="00924EA9"/>
    <w:rsid w:val="00925F8C"/>
    <w:rsid w:val="00925FA2"/>
    <w:rsid w:val="00926A9C"/>
    <w:rsid w:val="00927803"/>
    <w:rsid w:val="00931339"/>
    <w:rsid w:val="00933AFB"/>
    <w:rsid w:val="00940101"/>
    <w:rsid w:val="00940827"/>
    <w:rsid w:val="00940DAB"/>
    <w:rsid w:val="00940DDC"/>
    <w:rsid w:val="00941829"/>
    <w:rsid w:val="009445D2"/>
    <w:rsid w:val="009453B3"/>
    <w:rsid w:val="00954A35"/>
    <w:rsid w:val="009550DA"/>
    <w:rsid w:val="00957172"/>
    <w:rsid w:val="00957CD1"/>
    <w:rsid w:val="00960654"/>
    <w:rsid w:val="00961DB2"/>
    <w:rsid w:val="0097292F"/>
    <w:rsid w:val="009741D9"/>
    <w:rsid w:val="00974F3E"/>
    <w:rsid w:val="009750CC"/>
    <w:rsid w:val="00975275"/>
    <w:rsid w:val="00980746"/>
    <w:rsid w:val="00982CA4"/>
    <w:rsid w:val="00984235"/>
    <w:rsid w:val="00992432"/>
    <w:rsid w:val="00993D92"/>
    <w:rsid w:val="00995D90"/>
    <w:rsid w:val="009967BA"/>
    <w:rsid w:val="00997E4E"/>
    <w:rsid w:val="009A360B"/>
    <w:rsid w:val="009A4D63"/>
    <w:rsid w:val="009A54FC"/>
    <w:rsid w:val="009B08C5"/>
    <w:rsid w:val="009B15BF"/>
    <w:rsid w:val="009B52C0"/>
    <w:rsid w:val="009B75E8"/>
    <w:rsid w:val="009C2167"/>
    <w:rsid w:val="009C21C2"/>
    <w:rsid w:val="009C4F8A"/>
    <w:rsid w:val="009D46C1"/>
    <w:rsid w:val="009D7145"/>
    <w:rsid w:val="009D7A0D"/>
    <w:rsid w:val="009E00D4"/>
    <w:rsid w:val="009E0D02"/>
    <w:rsid w:val="009E4418"/>
    <w:rsid w:val="009E5838"/>
    <w:rsid w:val="00A0235E"/>
    <w:rsid w:val="00A02A54"/>
    <w:rsid w:val="00A04526"/>
    <w:rsid w:val="00A11704"/>
    <w:rsid w:val="00A11840"/>
    <w:rsid w:val="00A12BE1"/>
    <w:rsid w:val="00A14282"/>
    <w:rsid w:val="00A16904"/>
    <w:rsid w:val="00A21D13"/>
    <w:rsid w:val="00A22671"/>
    <w:rsid w:val="00A22C61"/>
    <w:rsid w:val="00A262E4"/>
    <w:rsid w:val="00A26EC3"/>
    <w:rsid w:val="00A300E0"/>
    <w:rsid w:val="00A3158B"/>
    <w:rsid w:val="00A34F57"/>
    <w:rsid w:val="00A359C7"/>
    <w:rsid w:val="00A360BE"/>
    <w:rsid w:val="00A37A6B"/>
    <w:rsid w:val="00A41CF3"/>
    <w:rsid w:val="00A44DA4"/>
    <w:rsid w:val="00A456B1"/>
    <w:rsid w:val="00A4674D"/>
    <w:rsid w:val="00A547CE"/>
    <w:rsid w:val="00A55FF3"/>
    <w:rsid w:val="00A603CE"/>
    <w:rsid w:val="00A605F1"/>
    <w:rsid w:val="00A61CB6"/>
    <w:rsid w:val="00A64CF7"/>
    <w:rsid w:val="00A672BA"/>
    <w:rsid w:val="00A7287B"/>
    <w:rsid w:val="00A72B33"/>
    <w:rsid w:val="00A821EA"/>
    <w:rsid w:val="00A87041"/>
    <w:rsid w:val="00A8721E"/>
    <w:rsid w:val="00A92495"/>
    <w:rsid w:val="00A92669"/>
    <w:rsid w:val="00A97790"/>
    <w:rsid w:val="00AA12B3"/>
    <w:rsid w:val="00AA2AE1"/>
    <w:rsid w:val="00AA5160"/>
    <w:rsid w:val="00AA5899"/>
    <w:rsid w:val="00AB0589"/>
    <w:rsid w:val="00AB75A3"/>
    <w:rsid w:val="00AB7DFF"/>
    <w:rsid w:val="00AB7FC6"/>
    <w:rsid w:val="00AC05AE"/>
    <w:rsid w:val="00AD0F30"/>
    <w:rsid w:val="00AD115D"/>
    <w:rsid w:val="00AD16AE"/>
    <w:rsid w:val="00AD6C53"/>
    <w:rsid w:val="00AD7A71"/>
    <w:rsid w:val="00AE2672"/>
    <w:rsid w:val="00AE72F4"/>
    <w:rsid w:val="00AE7B02"/>
    <w:rsid w:val="00AE7CA4"/>
    <w:rsid w:val="00AF0A4B"/>
    <w:rsid w:val="00AF3BF2"/>
    <w:rsid w:val="00AF4BBC"/>
    <w:rsid w:val="00AF5875"/>
    <w:rsid w:val="00AF6428"/>
    <w:rsid w:val="00AF65DE"/>
    <w:rsid w:val="00AF733C"/>
    <w:rsid w:val="00AF7486"/>
    <w:rsid w:val="00AF755C"/>
    <w:rsid w:val="00AF7EE6"/>
    <w:rsid w:val="00B00828"/>
    <w:rsid w:val="00B01529"/>
    <w:rsid w:val="00B04278"/>
    <w:rsid w:val="00B12672"/>
    <w:rsid w:val="00B17406"/>
    <w:rsid w:val="00B21299"/>
    <w:rsid w:val="00B21871"/>
    <w:rsid w:val="00B2434D"/>
    <w:rsid w:val="00B24D29"/>
    <w:rsid w:val="00B32216"/>
    <w:rsid w:val="00B3454C"/>
    <w:rsid w:val="00B34716"/>
    <w:rsid w:val="00B3707E"/>
    <w:rsid w:val="00B40DE1"/>
    <w:rsid w:val="00B460A0"/>
    <w:rsid w:val="00B50666"/>
    <w:rsid w:val="00B558D7"/>
    <w:rsid w:val="00B55FA2"/>
    <w:rsid w:val="00B61A13"/>
    <w:rsid w:val="00B6232D"/>
    <w:rsid w:val="00B648CA"/>
    <w:rsid w:val="00B65289"/>
    <w:rsid w:val="00B714C9"/>
    <w:rsid w:val="00B74894"/>
    <w:rsid w:val="00B749FB"/>
    <w:rsid w:val="00B75FF7"/>
    <w:rsid w:val="00B7751E"/>
    <w:rsid w:val="00B82B83"/>
    <w:rsid w:val="00B83E07"/>
    <w:rsid w:val="00B909F7"/>
    <w:rsid w:val="00B925EB"/>
    <w:rsid w:val="00B927AF"/>
    <w:rsid w:val="00B94C68"/>
    <w:rsid w:val="00B968EB"/>
    <w:rsid w:val="00B96A24"/>
    <w:rsid w:val="00B96F87"/>
    <w:rsid w:val="00B974D0"/>
    <w:rsid w:val="00BA07D0"/>
    <w:rsid w:val="00BA677D"/>
    <w:rsid w:val="00BA6FDB"/>
    <w:rsid w:val="00BB02D4"/>
    <w:rsid w:val="00BB02ED"/>
    <w:rsid w:val="00BB2BB0"/>
    <w:rsid w:val="00BB3CBF"/>
    <w:rsid w:val="00BB5132"/>
    <w:rsid w:val="00BB6E66"/>
    <w:rsid w:val="00BB7EC5"/>
    <w:rsid w:val="00BC2DFF"/>
    <w:rsid w:val="00BC31F9"/>
    <w:rsid w:val="00BC6F83"/>
    <w:rsid w:val="00BC704C"/>
    <w:rsid w:val="00BD0FF7"/>
    <w:rsid w:val="00BD15E1"/>
    <w:rsid w:val="00BD2886"/>
    <w:rsid w:val="00BD34B4"/>
    <w:rsid w:val="00BD43CB"/>
    <w:rsid w:val="00BD7E46"/>
    <w:rsid w:val="00BE1C54"/>
    <w:rsid w:val="00BE26B4"/>
    <w:rsid w:val="00BF0257"/>
    <w:rsid w:val="00BF2C5D"/>
    <w:rsid w:val="00BF31E3"/>
    <w:rsid w:val="00BF3C49"/>
    <w:rsid w:val="00BF5F1C"/>
    <w:rsid w:val="00C04E8A"/>
    <w:rsid w:val="00C068CE"/>
    <w:rsid w:val="00C07731"/>
    <w:rsid w:val="00C07A15"/>
    <w:rsid w:val="00C11DC0"/>
    <w:rsid w:val="00C17E83"/>
    <w:rsid w:val="00C218A9"/>
    <w:rsid w:val="00C261F4"/>
    <w:rsid w:val="00C30C6F"/>
    <w:rsid w:val="00C33C53"/>
    <w:rsid w:val="00C408C7"/>
    <w:rsid w:val="00C40BE6"/>
    <w:rsid w:val="00C47EE0"/>
    <w:rsid w:val="00C5283A"/>
    <w:rsid w:val="00C530BC"/>
    <w:rsid w:val="00C534CA"/>
    <w:rsid w:val="00C55D8F"/>
    <w:rsid w:val="00C565F1"/>
    <w:rsid w:val="00C63006"/>
    <w:rsid w:val="00C67568"/>
    <w:rsid w:val="00C7007B"/>
    <w:rsid w:val="00C71871"/>
    <w:rsid w:val="00C724F1"/>
    <w:rsid w:val="00C735F1"/>
    <w:rsid w:val="00C76531"/>
    <w:rsid w:val="00C76B62"/>
    <w:rsid w:val="00C86EC7"/>
    <w:rsid w:val="00C913B6"/>
    <w:rsid w:val="00C91C5E"/>
    <w:rsid w:val="00C92359"/>
    <w:rsid w:val="00C92E44"/>
    <w:rsid w:val="00CA6EA3"/>
    <w:rsid w:val="00CB15A7"/>
    <w:rsid w:val="00CB22CC"/>
    <w:rsid w:val="00CB6D97"/>
    <w:rsid w:val="00CC09CE"/>
    <w:rsid w:val="00CC1383"/>
    <w:rsid w:val="00CC371F"/>
    <w:rsid w:val="00CD0E88"/>
    <w:rsid w:val="00CD7B54"/>
    <w:rsid w:val="00CE0C9D"/>
    <w:rsid w:val="00CE1FF5"/>
    <w:rsid w:val="00CE7B29"/>
    <w:rsid w:val="00D10682"/>
    <w:rsid w:val="00D117FD"/>
    <w:rsid w:val="00D11ABE"/>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94F"/>
    <w:rsid w:val="00D55C24"/>
    <w:rsid w:val="00D55FAB"/>
    <w:rsid w:val="00D56786"/>
    <w:rsid w:val="00D60542"/>
    <w:rsid w:val="00D613EA"/>
    <w:rsid w:val="00D61EAB"/>
    <w:rsid w:val="00D66A30"/>
    <w:rsid w:val="00D6706B"/>
    <w:rsid w:val="00D701D3"/>
    <w:rsid w:val="00D724F9"/>
    <w:rsid w:val="00D7445F"/>
    <w:rsid w:val="00D813F8"/>
    <w:rsid w:val="00D91E8D"/>
    <w:rsid w:val="00D92B1D"/>
    <w:rsid w:val="00D93FEB"/>
    <w:rsid w:val="00D941F9"/>
    <w:rsid w:val="00D955AE"/>
    <w:rsid w:val="00DA516E"/>
    <w:rsid w:val="00DB0323"/>
    <w:rsid w:val="00DB04CF"/>
    <w:rsid w:val="00DB1FA7"/>
    <w:rsid w:val="00DB3BF6"/>
    <w:rsid w:val="00DB3BFC"/>
    <w:rsid w:val="00DC0E31"/>
    <w:rsid w:val="00DC3F63"/>
    <w:rsid w:val="00DC4FEF"/>
    <w:rsid w:val="00DC5659"/>
    <w:rsid w:val="00DC70D0"/>
    <w:rsid w:val="00DC7DD6"/>
    <w:rsid w:val="00DD3421"/>
    <w:rsid w:val="00DD3971"/>
    <w:rsid w:val="00DD663E"/>
    <w:rsid w:val="00DE2A3F"/>
    <w:rsid w:val="00DF5F45"/>
    <w:rsid w:val="00E035F3"/>
    <w:rsid w:val="00E03E65"/>
    <w:rsid w:val="00E0520F"/>
    <w:rsid w:val="00E06B55"/>
    <w:rsid w:val="00E07AD0"/>
    <w:rsid w:val="00E07DCB"/>
    <w:rsid w:val="00E119FA"/>
    <w:rsid w:val="00E13146"/>
    <w:rsid w:val="00E14C1F"/>
    <w:rsid w:val="00E16C01"/>
    <w:rsid w:val="00E174FC"/>
    <w:rsid w:val="00E20070"/>
    <w:rsid w:val="00E20994"/>
    <w:rsid w:val="00E216F0"/>
    <w:rsid w:val="00E22124"/>
    <w:rsid w:val="00E24FE5"/>
    <w:rsid w:val="00E261AD"/>
    <w:rsid w:val="00E324C0"/>
    <w:rsid w:val="00E40344"/>
    <w:rsid w:val="00E40E4D"/>
    <w:rsid w:val="00E4377A"/>
    <w:rsid w:val="00E45042"/>
    <w:rsid w:val="00E46D61"/>
    <w:rsid w:val="00E54061"/>
    <w:rsid w:val="00E545F2"/>
    <w:rsid w:val="00E54CC6"/>
    <w:rsid w:val="00E56C7E"/>
    <w:rsid w:val="00E57082"/>
    <w:rsid w:val="00E576BD"/>
    <w:rsid w:val="00E57BE9"/>
    <w:rsid w:val="00E600BA"/>
    <w:rsid w:val="00E604D6"/>
    <w:rsid w:val="00E608AC"/>
    <w:rsid w:val="00E67086"/>
    <w:rsid w:val="00E70DD5"/>
    <w:rsid w:val="00E83AA8"/>
    <w:rsid w:val="00E857E4"/>
    <w:rsid w:val="00E85B05"/>
    <w:rsid w:val="00E903D7"/>
    <w:rsid w:val="00E905A5"/>
    <w:rsid w:val="00E9139D"/>
    <w:rsid w:val="00E92487"/>
    <w:rsid w:val="00E92812"/>
    <w:rsid w:val="00E92E84"/>
    <w:rsid w:val="00EA17FF"/>
    <w:rsid w:val="00EA26E5"/>
    <w:rsid w:val="00EA3B02"/>
    <w:rsid w:val="00EA524D"/>
    <w:rsid w:val="00EA5A59"/>
    <w:rsid w:val="00EA5BBD"/>
    <w:rsid w:val="00EA6213"/>
    <w:rsid w:val="00EB055B"/>
    <w:rsid w:val="00EB0C39"/>
    <w:rsid w:val="00EB3301"/>
    <w:rsid w:val="00EB34F1"/>
    <w:rsid w:val="00EB53F6"/>
    <w:rsid w:val="00EB588F"/>
    <w:rsid w:val="00EC04FF"/>
    <w:rsid w:val="00ED0B05"/>
    <w:rsid w:val="00ED10C7"/>
    <w:rsid w:val="00ED6624"/>
    <w:rsid w:val="00EE2068"/>
    <w:rsid w:val="00EE4A18"/>
    <w:rsid w:val="00EF1F69"/>
    <w:rsid w:val="00EF61D1"/>
    <w:rsid w:val="00F01ECB"/>
    <w:rsid w:val="00F05333"/>
    <w:rsid w:val="00F07649"/>
    <w:rsid w:val="00F1311C"/>
    <w:rsid w:val="00F13A40"/>
    <w:rsid w:val="00F154D0"/>
    <w:rsid w:val="00F164FA"/>
    <w:rsid w:val="00F20DFF"/>
    <w:rsid w:val="00F22E8D"/>
    <w:rsid w:val="00F246F5"/>
    <w:rsid w:val="00F261D6"/>
    <w:rsid w:val="00F26D45"/>
    <w:rsid w:val="00F27804"/>
    <w:rsid w:val="00F30C84"/>
    <w:rsid w:val="00F3161F"/>
    <w:rsid w:val="00F35704"/>
    <w:rsid w:val="00F35911"/>
    <w:rsid w:val="00F35DD7"/>
    <w:rsid w:val="00F42D43"/>
    <w:rsid w:val="00F463C9"/>
    <w:rsid w:val="00F4651F"/>
    <w:rsid w:val="00F53ECE"/>
    <w:rsid w:val="00F57965"/>
    <w:rsid w:val="00F62702"/>
    <w:rsid w:val="00F62C88"/>
    <w:rsid w:val="00F71810"/>
    <w:rsid w:val="00F72ABE"/>
    <w:rsid w:val="00F72B1B"/>
    <w:rsid w:val="00F73816"/>
    <w:rsid w:val="00F73933"/>
    <w:rsid w:val="00F74796"/>
    <w:rsid w:val="00F752E4"/>
    <w:rsid w:val="00F7596C"/>
    <w:rsid w:val="00F75F2B"/>
    <w:rsid w:val="00F76733"/>
    <w:rsid w:val="00F76A86"/>
    <w:rsid w:val="00F77BD6"/>
    <w:rsid w:val="00F77E12"/>
    <w:rsid w:val="00F8020B"/>
    <w:rsid w:val="00F814DE"/>
    <w:rsid w:val="00F82906"/>
    <w:rsid w:val="00F86EE6"/>
    <w:rsid w:val="00F90045"/>
    <w:rsid w:val="00F925FE"/>
    <w:rsid w:val="00F959A1"/>
    <w:rsid w:val="00F97F79"/>
    <w:rsid w:val="00FA0472"/>
    <w:rsid w:val="00FA2700"/>
    <w:rsid w:val="00FA28D1"/>
    <w:rsid w:val="00FA6558"/>
    <w:rsid w:val="00FB2665"/>
    <w:rsid w:val="00FB4A6D"/>
    <w:rsid w:val="00FC16C1"/>
    <w:rsid w:val="00FC20D0"/>
    <w:rsid w:val="00FC3DE0"/>
    <w:rsid w:val="00FC56D8"/>
    <w:rsid w:val="00FC61FD"/>
    <w:rsid w:val="00FD09FC"/>
    <w:rsid w:val="00FD2C8C"/>
    <w:rsid w:val="00FD3BDF"/>
    <w:rsid w:val="00FD489B"/>
    <w:rsid w:val="00FD530D"/>
    <w:rsid w:val="00FD6F1A"/>
    <w:rsid w:val="00FD791D"/>
    <w:rsid w:val="00FE0217"/>
    <w:rsid w:val="00FE233E"/>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B68FA"/>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nhideWhenUsed/>
    <w:rsid w:val="00AD115D"/>
    <w:pPr>
      <w:tabs>
        <w:tab w:val="center" w:pos="4680"/>
        <w:tab w:val="right" w:pos="9360"/>
      </w:tabs>
      <w:spacing w:before="0" w:after="0"/>
    </w:pPr>
  </w:style>
  <w:style w:type="character" w:customStyle="1" w:styleId="HeaderChar">
    <w:name w:val="Header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2177498">
      <w:bodyDiv w:val="1"/>
      <w:marLeft w:val="0"/>
      <w:marRight w:val="0"/>
      <w:marTop w:val="0"/>
      <w:marBottom w:val="0"/>
      <w:divBdr>
        <w:top w:val="none" w:sz="0" w:space="0" w:color="auto"/>
        <w:left w:val="none" w:sz="0" w:space="0" w:color="auto"/>
        <w:bottom w:val="none" w:sz="0" w:space="0" w:color="auto"/>
        <w:right w:val="none" w:sz="0" w:space="0" w:color="auto"/>
      </w:divBdr>
    </w:div>
    <w:div w:id="403379467">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34309297">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05665732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C6D5C-5FF0-4D4B-B638-554EC9D71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4</Pages>
  <Words>1724</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11534</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dc:creator>
  <cp:keywords/>
  <cp:lastModifiedBy>Milap Majmundar (AT&amp;T)</cp:lastModifiedBy>
  <cp:revision>39</cp:revision>
  <cp:lastPrinted>2018-09-28T20:14:00Z</cp:lastPrinted>
  <dcterms:created xsi:type="dcterms:W3CDTF">2021-05-06T13:44:00Z</dcterms:created>
  <dcterms:modified xsi:type="dcterms:W3CDTF">2021-05-07T04:07:00Z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